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23042A">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E036B6" w:rsidRPr="00AC5DC4" w:rsidRDefault="00E036B6" w:rsidP="00E036B6">
      <w:pPr>
        <w:spacing w:line="0" w:lineRule="atLeast"/>
        <w:jc w:val="center"/>
        <w:rPr>
          <w:rFonts w:asciiTheme="majorEastAsia" w:eastAsiaTheme="majorEastAsia" w:hAnsiTheme="majorEastAsia"/>
          <w:b/>
          <w:szCs w:val="21"/>
        </w:rPr>
      </w:pPr>
      <w:r w:rsidRPr="00AC5DC4">
        <w:rPr>
          <w:rFonts w:asciiTheme="majorEastAsia" w:eastAsiaTheme="majorEastAsia" w:hAnsiTheme="majorEastAsia" w:hint="eastAsia"/>
          <w:b/>
          <w:szCs w:val="21"/>
        </w:rPr>
        <w:t>景観チェックシート②【地域区分：川とまちの地域】</w:t>
      </w:r>
    </w:p>
    <w:p w:rsidR="00E036B6" w:rsidRPr="00AC5DC4" w:rsidRDefault="00E036B6" w:rsidP="00E036B6">
      <w:pPr>
        <w:wordWrap w:val="0"/>
        <w:jc w:val="right"/>
        <w:rPr>
          <w:rFonts w:ascii="ＭＳ 明朝" w:hAnsi="ＭＳ 明朝"/>
          <w:szCs w:val="21"/>
        </w:rPr>
      </w:pPr>
      <w:r w:rsidRPr="00AC5DC4">
        <w:rPr>
          <w:rFonts w:ascii="ＭＳ 明朝" w:hAnsi="ＭＳ 明朝" w:hint="eastAsia"/>
          <w:szCs w:val="21"/>
        </w:rPr>
        <w:t>行為者(　　　　　　　　　　　　　　　　　　　　　　　　　)</w:t>
      </w:r>
    </w:p>
    <w:p w:rsidR="00B03FF6" w:rsidRPr="00AC5DC4" w:rsidRDefault="00B04259" w:rsidP="00B03FF6">
      <w:pPr>
        <w:tabs>
          <w:tab w:val="left" w:pos="8647"/>
          <w:tab w:val="left" w:pos="8789"/>
          <w:tab w:val="left" w:pos="8931"/>
        </w:tabs>
        <w:spacing w:line="260" w:lineRule="exact"/>
        <w:jc w:val="left"/>
        <w:rPr>
          <w:rFonts w:asciiTheme="majorEastAsia" w:eastAsiaTheme="majorEastAsia" w:hAnsiTheme="majorEastAsia"/>
          <w:b/>
          <w:szCs w:val="21"/>
        </w:rPr>
      </w:pPr>
      <w:r w:rsidRPr="00AC5DC4">
        <w:rPr>
          <w:rFonts w:asciiTheme="majorEastAsia" w:eastAsiaTheme="majorEastAsia" w:hAnsiTheme="majorEastAsia" w:hint="eastAsia"/>
          <w:b/>
          <w:szCs w:val="21"/>
        </w:rPr>
        <w:t>＜景観形成の方針＞</w:t>
      </w:r>
    </w:p>
    <w:p w:rsidR="00B04259" w:rsidRPr="00AC5DC4" w:rsidRDefault="00B04259" w:rsidP="00B03FF6">
      <w:pPr>
        <w:tabs>
          <w:tab w:val="left" w:pos="8647"/>
          <w:tab w:val="left" w:pos="8789"/>
          <w:tab w:val="left" w:pos="8931"/>
        </w:tabs>
        <w:spacing w:line="260" w:lineRule="exact"/>
        <w:ind w:firstLineChars="100" w:firstLine="193"/>
        <w:jc w:val="left"/>
        <w:rPr>
          <w:rFonts w:asciiTheme="majorEastAsia" w:eastAsiaTheme="majorEastAsia" w:hAnsiTheme="majorEastAsia"/>
          <w:b/>
          <w:szCs w:val="21"/>
        </w:rPr>
      </w:pPr>
      <w:r w:rsidRPr="00AC5DC4">
        <w:rPr>
          <w:rFonts w:ascii="ＭＳ 明朝" w:hAnsi="ＭＳ 明朝" w:hint="eastAsia"/>
          <w:szCs w:val="21"/>
        </w:rPr>
        <w:t>河川や斜面緑地、農地などの多様な自然的景観資源と市街地が近接する地域特性を生かし、豊かな自然環境が織り込まれた、</w:t>
      </w:r>
      <w:r w:rsidR="00CD6DC7" w:rsidRPr="00AC5DC4">
        <w:rPr>
          <w:rFonts w:ascii="ＭＳ 明朝" w:hAnsi="ＭＳ 明朝" w:hint="eastAsia"/>
          <w:szCs w:val="21"/>
        </w:rPr>
        <w:t>潤い</w:t>
      </w:r>
      <w:r w:rsidRPr="00AC5DC4">
        <w:rPr>
          <w:rFonts w:ascii="ＭＳ 明朝" w:hAnsi="ＭＳ 明朝" w:hint="eastAsia"/>
          <w:szCs w:val="21"/>
        </w:rPr>
        <w:t>のある田園景観を目指します。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p>
    <w:p w:rsidR="00B04259" w:rsidRPr="00AC5DC4" w:rsidRDefault="00B04259" w:rsidP="00B03FF6">
      <w:pPr>
        <w:tabs>
          <w:tab w:val="left" w:pos="8647"/>
          <w:tab w:val="left" w:pos="8789"/>
          <w:tab w:val="left" w:pos="8931"/>
        </w:tabs>
        <w:spacing w:line="260" w:lineRule="exact"/>
        <w:rPr>
          <w:rFonts w:asciiTheme="majorEastAsia" w:eastAsiaTheme="majorEastAsia" w:hAnsiTheme="majorEastAsia"/>
          <w:szCs w:val="21"/>
        </w:rPr>
      </w:pPr>
      <w:r w:rsidRPr="00AC5DC4">
        <w:rPr>
          <w:rFonts w:asciiTheme="majorEastAsia" w:eastAsiaTheme="majorEastAsia" w:hAnsiTheme="majorEastAsia" w:hint="eastAsia"/>
          <w:b/>
          <w:szCs w:val="21"/>
        </w:rPr>
        <w:t>＜建築物の景観誘導指針＞</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
        <w:gridCol w:w="770"/>
        <w:gridCol w:w="4174"/>
        <w:gridCol w:w="586"/>
        <w:gridCol w:w="588"/>
        <w:gridCol w:w="2278"/>
      </w:tblGrid>
      <w:tr w:rsidR="008E667F" w:rsidRPr="00AC5DC4" w:rsidTr="00BA18BE">
        <w:trPr>
          <w:trHeight w:val="317"/>
          <w:jc w:val="center"/>
        </w:trPr>
        <w:tc>
          <w:tcPr>
            <w:tcW w:w="681" w:type="pct"/>
            <w:gridSpan w:val="2"/>
            <w:vMerge w:val="restart"/>
            <w:tcBorders>
              <w:top w:val="single" w:sz="4" w:space="0" w:color="auto"/>
              <w:left w:val="single" w:sz="4" w:space="0" w:color="auto"/>
              <w:right w:val="single" w:sz="4" w:space="0" w:color="auto"/>
            </w:tcBorders>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64"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665"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290" w:type="pct"/>
            <w:vMerge w:val="restart"/>
            <w:tcBorders>
              <w:top w:val="single" w:sz="4" w:space="0" w:color="auto"/>
              <w:left w:val="single" w:sz="4" w:space="0" w:color="auto"/>
              <w:right w:val="single" w:sz="4" w:space="0" w:color="auto"/>
            </w:tcBorders>
            <w:vAlign w:val="center"/>
          </w:tcPr>
          <w:p w:rsidR="004D3238" w:rsidRPr="00AC5DC4" w:rsidRDefault="004D3238" w:rsidP="00BA18BE">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BA18BE">
        <w:trPr>
          <w:trHeight w:val="317"/>
          <w:jc w:val="center"/>
        </w:trPr>
        <w:tc>
          <w:tcPr>
            <w:tcW w:w="681"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4"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32"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33"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290" w:type="pct"/>
            <w:vMerge/>
            <w:tcBorders>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419"/>
          <w:jc w:val="center"/>
        </w:trPr>
        <w:tc>
          <w:tcPr>
            <w:tcW w:w="681" w:type="pct"/>
            <w:gridSpan w:val="2"/>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①共通誘導指針</w:t>
            </w:r>
          </w:p>
        </w:tc>
        <w:tc>
          <w:tcPr>
            <w:tcW w:w="2364" w:type="pct"/>
            <w:tcBorders>
              <w:top w:val="single" w:sz="4" w:space="0" w:color="auto"/>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低層の住宅地では、屋根の形状や素材及び色彩を落ち着いたものとし、豊かなみどりと水に調和したまちなみ景観とする。</w:t>
            </w:r>
          </w:p>
        </w:tc>
        <w:tc>
          <w:tcPr>
            <w:tcW w:w="332"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413"/>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工業地では、周辺の住宅地に配慮し、緑地帯の設置や明るく親しみの持てる景観とする。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394"/>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斜面緑地や相模川沿いからの眺望を大切にしたまちなみ景観とする。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555"/>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斜面緑地周辺では、斜面緑地のみどりのスカイラインを分断しないよう配慮する。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825"/>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相模川沿いに点在する歴史的資源である勝坂遺跡、田名向原遺跡や無量光寺等や地域での祭りなど、歴史・文化を生かした景観形成に努める。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619"/>
          <w:jc w:val="center"/>
        </w:trPr>
        <w:tc>
          <w:tcPr>
            <w:tcW w:w="681" w:type="pct"/>
            <w:gridSpan w:val="2"/>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新たな景観拠点では、都市基盤の整備に併せ、地区計画等の活用など、周辺の自然環境と調和した景観の創出に努める。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70"/>
          <w:jc w:val="center"/>
        </w:trPr>
        <w:tc>
          <w:tcPr>
            <w:tcW w:w="245" w:type="pct"/>
            <w:vMerge w:val="restart"/>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②個別指針</w:t>
            </w: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工業地では、壁面後退するなど、緩衝帯の創出に努める。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427"/>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眺望の場からの景色を阻害しないよう、建築物の配置等に配慮する。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321"/>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w:t>
            </w:r>
          </w:p>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r w:rsidRPr="00AC5DC4">
              <w:rPr>
                <w:rFonts w:ascii="ＭＳ 明朝" w:hAnsi="ＭＳ 明朝" w:hint="eastAsia"/>
                <w:sz w:val="20"/>
                <w:szCs w:val="20"/>
              </w:rPr>
              <w:t>・</w:t>
            </w: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意匠</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住宅地では、勾配屋根のまちなみの連続性に配慮する。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287"/>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工場、倉庫等の大規模な屋根や壁面は、光を強く反射する素材は避ける。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23"/>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高層建築物は、眺望の場からの見え方に配慮したシルエットとするよう努める。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7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歴史・文化が感じられる地域では、それらの景観資源を生かした意匠や素材の活用に努める。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1158"/>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建築設備等は、できるだけ屋上へ設置しないよう努める。なお、屋上に設置する場合は、建築物と一体的なデザインとする。又はルーバー等で覆うなど景観を損なわないように配慮する。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DD69F3">
        <w:trPr>
          <w:trHeight w:val="734"/>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val="restart"/>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色彩</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lastRenderedPageBreak/>
              <w:t>住宅地の外壁は、暖かく落ち着きのある暖色系色相の低・中彩度色を基本とし、樹林地の周辺などでは、</w:t>
            </w:r>
            <w:r w:rsidRPr="00AC5DC4">
              <w:rPr>
                <w:rFonts w:ascii="ＭＳ 明朝" w:hAnsi="ＭＳ 明朝"/>
                <w:sz w:val="20"/>
                <w:szCs w:val="20"/>
              </w:rPr>
              <w:t>周囲から突出しやすい高明度色は避ける。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51"/>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住宅地の屋根は、まちなみの連続性に配慮し、暖色系色相又は無彩色の低明度、低彩度色を基本とする。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96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tc>
        <w:tc>
          <w:tcPr>
            <w:tcW w:w="2364"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工業地では、施設相互の色彩を揃え、すっきりとした清潔感のある低彩度の色彩を基本とし、樹林地の周辺などでは、</w:t>
            </w:r>
            <w:r w:rsidRPr="00AC5DC4">
              <w:rPr>
                <w:rFonts w:ascii="ＭＳ 明朝" w:hAnsi="ＭＳ 明朝"/>
                <w:sz w:val="20"/>
                <w:szCs w:val="20"/>
              </w:rPr>
              <w:t>周囲から突出しやすい高明度色は避ける。</w:t>
            </w:r>
          </w:p>
        </w:tc>
        <w:tc>
          <w:tcPr>
            <w:tcW w:w="33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915"/>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商業地では、周囲の自然や眺望景観から突出しないよう低彩度色又は暖色系色相の中彩度色を基本とし、樹林地の周辺などでは、</w:t>
            </w:r>
            <w:r w:rsidRPr="00AC5DC4">
              <w:rPr>
                <w:rFonts w:ascii="ＭＳ 明朝" w:hAnsi="ＭＳ 明朝"/>
                <w:sz w:val="20"/>
                <w:szCs w:val="20"/>
              </w:rPr>
              <w:t>周囲から突出しやすい高明度色は避ける。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18"/>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大規模な壁面等は、形態に応じて色彩の分節化を図るなど、威圧感の軽減に努める。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7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アクセントカラーの使用は必要最小限とし、やむを得ず用いる場合は低層部に集約する。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60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フェンス等の色彩は、こげ茶、グレーベージュ、黒、暗灰色など、暖色系色相の低明度、低彩度色又は無彩色の低明度色を基本とする。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DD69F3">
        <w:trPr>
          <w:trHeight w:val="236"/>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緑化</w:t>
            </w:r>
          </w:p>
        </w:tc>
        <w:tc>
          <w:tcPr>
            <w:tcW w:w="23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住宅地では、積極的に生垣等の緑化に努める。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825"/>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大規模な工場等では、中・高木による緑化を推進するとともに、エントランス周辺には、シンボルとなる樹木や花の演出に努める。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7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その他</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屋外設備及び駐車場等の附属施設は、建築物と一体的なデザインとする。又は緑化等による修景に努める。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1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道路沿いに塀等を設置する場合は、透視可能なフェンスや生垣を基本とする。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72"/>
          <w:jc w:val="center"/>
        </w:trPr>
        <w:tc>
          <w:tcPr>
            <w:tcW w:w="245" w:type="pct"/>
            <w:vMerge/>
            <w:tcBorders>
              <w:top w:val="nil"/>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tcBorders>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過激な光の拡散や点滅するネオン等の使用は避ける。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FA40BA">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szCs w:val="21"/>
          <w:lang w:eastAsia="zh-CN"/>
        </w:rPr>
      </w:pPr>
      <w:r w:rsidRPr="00AC5DC4">
        <w:rPr>
          <w:rFonts w:ascii="ＭＳ 明朝" w:hAnsi="ＭＳ 明朝" w:cs="ＭＳ明朝" w:hint="eastAsia"/>
          <w:kern w:val="0"/>
          <w:szCs w:val="21"/>
        </w:rPr>
        <w:t>該当する□にチェックしてください。</w:t>
      </w: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A40BA"/>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189E7-BE50-4F4E-ABB8-152A841E7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1405</Words>
  <Characters>228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2021-11-20T00:45:00Z</cp:lastPrinted>
  <dcterms:created xsi:type="dcterms:W3CDTF">2021-12-01T06:44:00Z</dcterms:created>
  <dcterms:modified xsi:type="dcterms:W3CDTF">2021-12-01T06:44:00Z</dcterms:modified>
</cp:coreProperties>
</file>