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F2D" w:rsidRDefault="006232C9" w:rsidP="001B0F2D">
      <w:pPr>
        <w:rPr>
          <w:sz w:val="24"/>
        </w:rPr>
      </w:pPr>
      <w:r>
        <w:rPr>
          <w:rFonts w:hint="eastAsia"/>
          <w:noProof/>
          <w:sz w:val="24"/>
        </w:rPr>
        <mc:AlternateContent>
          <mc:Choice Requires="wps">
            <w:drawing>
              <wp:anchor distT="0" distB="0" distL="114300" distR="114300" simplePos="0" relativeHeight="251657728" behindDoc="0" locked="0" layoutInCell="1" allowOverlap="1">
                <wp:simplePos x="0" y="0"/>
                <wp:positionH relativeFrom="column">
                  <wp:posOffset>5062220</wp:posOffset>
                </wp:positionH>
                <wp:positionV relativeFrom="paragraph">
                  <wp:posOffset>-67310</wp:posOffset>
                </wp:positionV>
                <wp:extent cx="929640" cy="376555"/>
                <wp:effectExtent l="10160" t="5080" r="12700" b="889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376555"/>
                        </a:xfrm>
                        <a:prstGeom prst="rect">
                          <a:avLst/>
                        </a:prstGeom>
                        <a:solidFill>
                          <a:srgbClr val="FFFFFF"/>
                        </a:solidFill>
                        <a:ln w="9525">
                          <a:solidFill>
                            <a:srgbClr val="000000"/>
                          </a:solidFill>
                          <a:miter lim="800000"/>
                          <a:headEnd/>
                          <a:tailEnd/>
                        </a:ln>
                      </wps:spPr>
                      <wps:txbx>
                        <w:txbxContent>
                          <w:p w:rsidR="00334A63" w:rsidRDefault="00334A63" w:rsidP="00334A63">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942B2C">
                              <w:rPr>
                                <w:rFonts w:ascii="ＭＳ Ｐゴシック" w:eastAsia="ＭＳ Ｐゴシック" w:hAnsi="ＭＳ Ｐゴシック" w:hint="eastAsia"/>
                                <w:sz w:val="28"/>
                                <w:szCs w:val="28"/>
                              </w:rPr>
                              <w:t>１２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98.6pt;margin-top:-5.3pt;width:73.2pt;height:2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">
                <v:textbox inset="5.85pt,.7pt,5.85pt,.7pt">
                  <w:txbxContent>
                    <w:p w:rsidR="00334A63" w:rsidRDefault="00334A63" w:rsidP="00334A63">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942B2C">
                        <w:rPr>
                          <w:rFonts w:ascii="ＭＳ Ｐゴシック" w:eastAsia="ＭＳ Ｐゴシック" w:hAnsi="ＭＳ Ｐゴシック" w:hint="eastAsia"/>
                          <w:sz w:val="28"/>
                          <w:szCs w:val="28"/>
                        </w:rPr>
                        <w:t>１２</w:t>
                      </w:r>
                    </w:p>
                  </w:txbxContent>
                </v:textbox>
              </v:shape>
            </w:pict>
          </mc:Fallback>
        </mc:AlternateContent>
      </w:r>
    </w:p>
    <w:p w:rsidR="001B0F2D" w:rsidRDefault="001B0F2D" w:rsidP="001B0F2D">
      <w:pPr>
        <w:jc w:val="center"/>
        <w:rPr>
          <w:sz w:val="24"/>
        </w:rPr>
      </w:pPr>
    </w:p>
    <w:p w:rsidR="001B7CD7" w:rsidRPr="00E85983" w:rsidRDefault="001B7CD7" w:rsidP="001B0F2D">
      <w:pPr>
        <w:jc w:val="center"/>
        <w:rPr>
          <w:sz w:val="24"/>
        </w:rPr>
      </w:pPr>
      <w:r w:rsidRPr="00E85983">
        <w:rPr>
          <w:rFonts w:hint="eastAsia"/>
          <w:sz w:val="24"/>
        </w:rPr>
        <w:t>リスク</w:t>
      </w:r>
      <w:r w:rsidR="00CC401D" w:rsidRPr="00E85983">
        <w:rPr>
          <w:rFonts w:hint="eastAsia"/>
          <w:sz w:val="24"/>
        </w:rPr>
        <w:t>分担</w:t>
      </w:r>
    </w:p>
    <w:p w:rsidR="0006492E" w:rsidRDefault="00CC401D" w:rsidP="00D67F1A">
      <w:r>
        <w:rPr>
          <w:rFonts w:hint="eastAsia"/>
        </w:rPr>
        <w:t xml:space="preserve">（リスク分担表　</w:t>
      </w:r>
      <w:r w:rsidR="003F18DC">
        <w:rPr>
          <w:rFonts w:hint="eastAsia"/>
        </w:rPr>
        <w:t>○印</w:t>
      </w:r>
      <w:r w:rsidR="00A43B2C">
        <w:rPr>
          <w:rFonts w:hint="eastAsia"/>
        </w:rPr>
        <w:t>がリスク負担者</w:t>
      </w:r>
      <w:r>
        <w:rPr>
          <w:rFonts w:hint="eastAsia"/>
        </w:rPr>
        <w:t>）</w:t>
      </w:r>
    </w:p>
    <w:tbl>
      <w:tblPr>
        <w:tblW w:w="9675" w:type="dxa"/>
        <w:tblCellMar>
          <w:left w:w="0" w:type="dxa"/>
          <w:right w:w="0" w:type="dxa"/>
        </w:tblCellMar>
        <w:tblLook w:val="0000" w:firstRow="0" w:lastRow="0" w:firstColumn="0" w:lastColumn="0" w:noHBand="0" w:noVBand="0"/>
      </w:tblPr>
      <w:tblGrid>
        <w:gridCol w:w="2115"/>
        <w:gridCol w:w="315"/>
        <w:gridCol w:w="3830"/>
        <w:gridCol w:w="760"/>
        <w:gridCol w:w="760"/>
        <w:gridCol w:w="1895"/>
      </w:tblGrid>
      <w:tr w:rsidR="0006492E" w:rsidTr="00FF7A86">
        <w:trPr>
          <w:cantSplit/>
          <w:trHeight w:val="225"/>
        </w:trPr>
        <w:tc>
          <w:tcPr>
            <w:tcW w:w="2115" w:type="dxa"/>
            <w:vMerge w:val="restart"/>
            <w:tcBorders>
              <w:top w:val="single" w:sz="4" w:space="0" w:color="auto"/>
              <w:left w:val="single" w:sz="4" w:space="0" w:color="auto"/>
              <w:bottom w:val="single" w:sz="4" w:space="0" w:color="000000"/>
              <w:right w:val="single" w:sz="4" w:space="0" w:color="auto"/>
            </w:tcBorders>
            <w:shd w:val="clear" w:color="auto" w:fill="CCFFCC"/>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リスク</w:t>
            </w:r>
            <w:r w:rsidR="003F18DC">
              <w:rPr>
                <w:rFonts w:ascii="ＭＳ Ｐ明朝" w:eastAsia="ＭＳ Ｐ明朝" w:hAnsi="ＭＳ Ｐ明朝" w:hint="eastAsia"/>
                <w:sz w:val="18"/>
                <w:szCs w:val="18"/>
              </w:rPr>
              <w:t>の種類</w:t>
            </w:r>
          </w:p>
        </w:tc>
        <w:tc>
          <w:tcPr>
            <w:tcW w:w="315" w:type="dxa"/>
            <w:vMerge w:val="restart"/>
            <w:tcBorders>
              <w:top w:val="single" w:sz="4" w:space="0" w:color="auto"/>
              <w:left w:val="single" w:sz="4" w:space="0" w:color="auto"/>
              <w:bottom w:val="single" w:sz="4" w:space="0" w:color="000000"/>
              <w:right w:val="single" w:sz="4" w:space="0" w:color="auto"/>
            </w:tcBorders>
            <w:shd w:val="clear" w:color="auto" w:fill="CCFFCC"/>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w:t>
            </w:r>
          </w:p>
        </w:tc>
        <w:tc>
          <w:tcPr>
            <w:tcW w:w="3830" w:type="dxa"/>
            <w:vMerge w:val="restart"/>
            <w:tcBorders>
              <w:top w:val="single" w:sz="4" w:space="0" w:color="auto"/>
              <w:left w:val="single" w:sz="4" w:space="0" w:color="auto"/>
              <w:bottom w:val="single" w:sz="4" w:space="0" w:color="000000"/>
              <w:right w:val="single" w:sz="4" w:space="0" w:color="auto"/>
            </w:tcBorders>
            <w:shd w:val="clear" w:color="auto" w:fill="CCFFCC"/>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リスクの内容</w:t>
            </w:r>
          </w:p>
        </w:tc>
        <w:tc>
          <w:tcPr>
            <w:tcW w:w="1520" w:type="dxa"/>
            <w:gridSpan w:val="2"/>
            <w:tcBorders>
              <w:top w:val="single" w:sz="4" w:space="0" w:color="auto"/>
              <w:left w:val="nil"/>
              <w:bottom w:val="single" w:sz="4" w:space="0" w:color="auto"/>
              <w:right w:val="single" w:sz="4" w:space="0" w:color="000000"/>
            </w:tcBorders>
            <w:shd w:val="clear" w:color="auto" w:fill="CCFFCC"/>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負担者</w:t>
            </w:r>
          </w:p>
        </w:tc>
        <w:tc>
          <w:tcPr>
            <w:tcW w:w="1895" w:type="dxa"/>
            <w:vMerge w:val="restart"/>
            <w:tcBorders>
              <w:top w:val="single" w:sz="4" w:space="0" w:color="auto"/>
              <w:left w:val="single" w:sz="4" w:space="0" w:color="auto"/>
              <w:bottom w:val="single" w:sz="4" w:space="0" w:color="000000"/>
              <w:right w:val="single" w:sz="4" w:space="0" w:color="auto"/>
            </w:tcBorders>
            <w:shd w:val="clear" w:color="auto" w:fill="CCFFCC"/>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備考</w:t>
            </w:r>
          </w:p>
        </w:tc>
      </w:tr>
      <w:tr w:rsidR="0006492E" w:rsidTr="00FF7A86">
        <w:trPr>
          <w:cantSplit/>
          <w:trHeight w:val="497"/>
        </w:trPr>
        <w:tc>
          <w:tcPr>
            <w:tcW w:w="2115" w:type="dxa"/>
            <w:vMerge/>
            <w:tcBorders>
              <w:top w:val="single" w:sz="4" w:space="0" w:color="auto"/>
              <w:left w:val="single" w:sz="4" w:space="0" w:color="auto"/>
              <w:bottom w:val="single" w:sz="4" w:space="0" w:color="000000"/>
              <w:right w:val="single" w:sz="4" w:space="0" w:color="auto"/>
            </w:tcBorders>
            <w:vAlign w:val="center"/>
          </w:tcPr>
          <w:p w:rsidR="0006492E" w:rsidRDefault="0006492E" w:rsidP="00080640">
            <w:pPr>
              <w:rPr>
                <w:rFonts w:ascii="ＭＳ Ｐ明朝" w:eastAsia="ＭＳ Ｐ明朝" w:hAnsi="ＭＳ Ｐ明朝" w:cs="Arial Unicode MS"/>
                <w:sz w:val="18"/>
                <w:szCs w:val="18"/>
              </w:rPr>
            </w:pPr>
          </w:p>
        </w:tc>
        <w:tc>
          <w:tcPr>
            <w:tcW w:w="315" w:type="dxa"/>
            <w:vMerge/>
            <w:tcBorders>
              <w:top w:val="single" w:sz="4" w:space="0" w:color="auto"/>
              <w:left w:val="single" w:sz="4" w:space="0" w:color="auto"/>
              <w:bottom w:val="single" w:sz="4" w:space="0" w:color="000000"/>
              <w:right w:val="single" w:sz="4" w:space="0" w:color="auto"/>
            </w:tcBorders>
            <w:vAlign w:val="center"/>
          </w:tcPr>
          <w:p w:rsidR="0006492E" w:rsidRDefault="0006492E" w:rsidP="00080640">
            <w:pPr>
              <w:jc w:val="center"/>
              <w:rPr>
                <w:rFonts w:ascii="ＭＳ Ｐ明朝" w:eastAsia="ＭＳ Ｐ明朝" w:hAnsi="ＭＳ Ｐ明朝" w:cs="Arial Unicode MS"/>
                <w:sz w:val="18"/>
                <w:szCs w:val="18"/>
              </w:rPr>
            </w:pPr>
          </w:p>
        </w:tc>
        <w:tc>
          <w:tcPr>
            <w:tcW w:w="3830" w:type="dxa"/>
            <w:vMerge/>
            <w:tcBorders>
              <w:top w:val="single" w:sz="4" w:space="0" w:color="auto"/>
              <w:left w:val="single" w:sz="4" w:space="0" w:color="auto"/>
              <w:bottom w:val="single" w:sz="4" w:space="0" w:color="000000"/>
              <w:right w:val="single" w:sz="4" w:space="0" w:color="auto"/>
            </w:tcBorders>
            <w:vAlign w:val="center"/>
          </w:tcPr>
          <w:p w:rsidR="0006492E" w:rsidRDefault="0006492E" w:rsidP="00080640">
            <w:pPr>
              <w:rPr>
                <w:rFonts w:ascii="ＭＳ Ｐ明朝" w:eastAsia="ＭＳ Ｐ明朝" w:hAnsi="ＭＳ Ｐ明朝" w:cs="Arial Unicode MS"/>
                <w:sz w:val="18"/>
                <w:szCs w:val="18"/>
              </w:rPr>
            </w:pPr>
          </w:p>
        </w:tc>
        <w:tc>
          <w:tcPr>
            <w:tcW w:w="760" w:type="dxa"/>
            <w:tcBorders>
              <w:top w:val="nil"/>
              <w:left w:val="nil"/>
              <w:bottom w:val="single" w:sz="4" w:space="0" w:color="auto"/>
              <w:right w:val="single" w:sz="4" w:space="0" w:color="auto"/>
            </w:tcBorders>
            <w:shd w:val="clear" w:color="auto" w:fill="CCFFCC"/>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市</w:t>
            </w:r>
          </w:p>
        </w:tc>
        <w:tc>
          <w:tcPr>
            <w:tcW w:w="760" w:type="dxa"/>
            <w:tcBorders>
              <w:top w:val="nil"/>
              <w:left w:val="nil"/>
              <w:bottom w:val="single" w:sz="4" w:space="0" w:color="auto"/>
              <w:right w:val="single" w:sz="4" w:space="0" w:color="auto"/>
            </w:tcBorders>
            <w:shd w:val="clear" w:color="auto" w:fill="CCFFCC"/>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指定</w:t>
            </w:r>
            <w:r>
              <w:rPr>
                <w:rFonts w:ascii="ＭＳ Ｐ明朝" w:eastAsia="ＭＳ Ｐ明朝" w:hAnsi="ＭＳ Ｐ明朝"/>
                <w:sz w:val="18"/>
                <w:szCs w:val="18"/>
              </w:rPr>
              <w:br/>
            </w:r>
            <w:r>
              <w:rPr>
                <w:rFonts w:ascii="ＭＳ Ｐ明朝" w:eastAsia="ＭＳ Ｐ明朝" w:hAnsi="ＭＳ Ｐ明朝" w:hint="eastAsia"/>
                <w:sz w:val="18"/>
                <w:szCs w:val="18"/>
              </w:rPr>
              <w:t>管理者</w:t>
            </w:r>
          </w:p>
        </w:tc>
        <w:tc>
          <w:tcPr>
            <w:tcW w:w="1895" w:type="dxa"/>
            <w:vMerge/>
            <w:tcBorders>
              <w:top w:val="single" w:sz="4" w:space="0" w:color="auto"/>
              <w:left w:val="single" w:sz="4" w:space="0" w:color="auto"/>
              <w:bottom w:val="single" w:sz="4" w:space="0" w:color="000000"/>
              <w:right w:val="single" w:sz="4" w:space="0" w:color="auto"/>
            </w:tcBorders>
            <w:vAlign w:val="center"/>
          </w:tcPr>
          <w:p w:rsidR="0006492E" w:rsidRDefault="0006492E" w:rsidP="00080640">
            <w:pPr>
              <w:rPr>
                <w:rFonts w:ascii="ＭＳ Ｐ明朝" w:eastAsia="ＭＳ Ｐ明朝" w:hAnsi="ＭＳ Ｐ明朝" w:cs="Arial Unicode MS"/>
                <w:sz w:val="18"/>
                <w:szCs w:val="18"/>
              </w:rPr>
            </w:pPr>
          </w:p>
        </w:tc>
      </w:tr>
      <w:tr w:rsidR="005F7609" w:rsidTr="0020262A">
        <w:trPr>
          <w:trHeight w:val="698"/>
        </w:trPr>
        <w:tc>
          <w:tcPr>
            <w:tcW w:w="2115"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080640">
            <w:pPr>
              <w:rPr>
                <w:rFonts w:ascii="ＭＳ Ｐ明朝" w:eastAsia="ＭＳ Ｐ明朝" w:hAnsi="ＭＳ Ｐ明朝"/>
                <w:sz w:val="18"/>
                <w:szCs w:val="18"/>
              </w:rPr>
            </w:pPr>
            <w:r w:rsidRPr="0020262A">
              <w:rPr>
                <w:rFonts w:ascii="ＭＳ Ｐ明朝" w:eastAsia="ＭＳ Ｐ明朝" w:hAnsi="ＭＳ Ｐ明朝" w:hint="eastAsia"/>
                <w:sz w:val="18"/>
                <w:szCs w:val="18"/>
              </w:rPr>
              <w:t>基本的な考え方</w:t>
            </w:r>
          </w:p>
        </w:tc>
        <w:tc>
          <w:tcPr>
            <w:tcW w:w="31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080640">
            <w:pPr>
              <w:jc w:val="center"/>
              <w:rPr>
                <w:rFonts w:ascii="ＭＳ Ｐ明朝" w:eastAsia="ＭＳ Ｐ明朝" w:hAnsi="ＭＳ Ｐ明朝"/>
                <w:sz w:val="18"/>
                <w:szCs w:val="18"/>
              </w:rPr>
            </w:pPr>
            <w:r w:rsidRPr="0020262A">
              <w:rPr>
                <w:rFonts w:ascii="ＭＳ Ｐ明朝" w:eastAsia="ＭＳ Ｐ明朝" w:hAnsi="ＭＳ Ｐ明朝" w:hint="eastAsia"/>
                <w:sz w:val="18"/>
                <w:szCs w:val="18"/>
              </w:rPr>
              <w:t>1</w:t>
            </w:r>
          </w:p>
        </w:tc>
        <w:tc>
          <w:tcPr>
            <w:tcW w:w="38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B36420">
            <w:pPr>
              <w:rPr>
                <w:rFonts w:ascii="ＭＳ 明朝" w:hAnsi="ＭＳ 明朝"/>
                <w:sz w:val="18"/>
                <w:szCs w:val="18"/>
              </w:rPr>
            </w:pPr>
            <w:r w:rsidRPr="0020262A">
              <w:rPr>
                <w:rFonts w:ascii="ＭＳ 明朝" w:hAnsi="ＭＳ 明朝" w:hint="eastAsia"/>
                <w:sz w:val="18"/>
                <w:szCs w:val="18"/>
              </w:rPr>
              <w:t>市の責めに帰すべき事由により発生した費用負担</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080640">
            <w:pPr>
              <w:jc w:val="center"/>
              <w:rPr>
                <w:rFonts w:ascii="ＭＳ Ｐ明朝" w:eastAsia="ＭＳ Ｐ明朝" w:hAnsi="ＭＳ Ｐ明朝"/>
                <w:sz w:val="18"/>
                <w:szCs w:val="18"/>
              </w:rPr>
            </w:pPr>
            <w:r w:rsidRPr="0020262A">
              <w:rPr>
                <w:rFonts w:ascii="ＭＳ Ｐ明朝" w:eastAsia="ＭＳ Ｐ明朝" w:hAnsi="ＭＳ Ｐ明朝" w:hint="eastAsia"/>
                <w:sz w:val="18"/>
                <w:szCs w:val="18"/>
              </w:rPr>
              <w:t>○</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080640">
            <w:pPr>
              <w:jc w:val="center"/>
              <w:rPr>
                <w:rFonts w:ascii="ＭＳ Ｐ明朝" w:eastAsia="ＭＳ Ｐ明朝" w:hAnsi="ＭＳ Ｐ明朝"/>
                <w:sz w:val="18"/>
                <w:szCs w:val="18"/>
              </w:rPr>
            </w:pPr>
          </w:p>
        </w:tc>
        <w:tc>
          <w:tcPr>
            <w:tcW w:w="189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5F7609" w:rsidRPr="0020262A" w:rsidRDefault="005F7609" w:rsidP="00080640">
            <w:pPr>
              <w:rPr>
                <w:rFonts w:ascii="ＭＳ Ｐ明朝" w:eastAsia="ＭＳ Ｐ明朝" w:hAnsi="ＭＳ Ｐ明朝"/>
                <w:sz w:val="18"/>
                <w:szCs w:val="18"/>
              </w:rPr>
            </w:pPr>
          </w:p>
        </w:tc>
      </w:tr>
      <w:tr w:rsidR="005F7609" w:rsidTr="0020262A">
        <w:trPr>
          <w:trHeight w:val="612"/>
        </w:trPr>
        <w:tc>
          <w:tcPr>
            <w:tcW w:w="2115" w:type="dxa"/>
            <w:vMerge/>
            <w:tcBorders>
              <w:left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080640">
            <w:pPr>
              <w:rPr>
                <w:rFonts w:ascii="ＭＳ Ｐ明朝" w:eastAsia="ＭＳ Ｐ明朝" w:hAnsi="ＭＳ Ｐ明朝"/>
                <w:sz w:val="18"/>
                <w:szCs w:val="18"/>
              </w:rPr>
            </w:pPr>
          </w:p>
        </w:tc>
        <w:tc>
          <w:tcPr>
            <w:tcW w:w="31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080640">
            <w:pPr>
              <w:jc w:val="center"/>
              <w:rPr>
                <w:rFonts w:ascii="ＭＳ Ｐ明朝" w:eastAsia="ＭＳ Ｐ明朝" w:hAnsi="ＭＳ Ｐ明朝"/>
                <w:sz w:val="18"/>
                <w:szCs w:val="18"/>
              </w:rPr>
            </w:pPr>
            <w:r w:rsidRPr="0020262A">
              <w:rPr>
                <w:rFonts w:ascii="ＭＳ Ｐ明朝" w:eastAsia="ＭＳ Ｐ明朝" w:hAnsi="ＭＳ Ｐ明朝" w:hint="eastAsia"/>
                <w:sz w:val="18"/>
                <w:szCs w:val="18"/>
              </w:rPr>
              <w:t>2</w:t>
            </w:r>
          </w:p>
        </w:tc>
        <w:tc>
          <w:tcPr>
            <w:tcW w:w="38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B36420">
            <w:pPr>
              <w:rPr>
                <w:rFonts w:ascii="ＭＳ 明朝" w:hAnsi="ＭＳ 明朝"/>
                <w:sz w:val="18"/>
                <w:szCs w:val="18"/>
              </w:rPr>
            </w:pPr>
            <w:r w:rsidRPr="0020262A">
              <w:rPr>
                <w:rFonts w:ascii="ＭＳ 明朝" w:hAnsi="ＭＳ 明朝" w:hint="eastAsia"/>
                <w:sz w:val="18"/>
                <w:szCs w:val="18"/>
              </w:rPr>
              <w:t>指定管理者の責めに帰すべき事由により発生した費用負担</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080640">
            <w:pPr>
              <w:jc w:val="center"/>
              <w:rPr>
                <w:rFonts w:ascii="ＭＳ Ｐ明朝" w:eastAsia="ＭＳ Ｐ明朝" w:hAnsi="ＭＳ Ｐ明朝"/>
                <w:sz w:val="18"/>
                <w:szCs w:val="18"/>
              </w:rPr>
            </w:pP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5F7609" w:rsidRPr="0020262A" w:rsidRDefault="005F7609" w:rsidP="00080640">
            <w:pPr>
              <w:jc w:val="center"/>
              <w:rPr>
                <w:rFonts w:ascii="ＭＳ Ｐ明朝" w:eastAsia="ＭＳ Ｐ明朝" w:hAnsi="ＭＳ Ｐ明朝"/>
                <w:sz w:val="18"/>
                <w:szCs w:val="18"/>
              </w:rPr>
            </w:pPr>
            <w:r w:rsidRPr="0020262A">
              <w:rPr>
                <w:rFonts w:ascii="ＭＳ Ｐ明朝" w:eastAsia="ＭＳ Ｐ明朝" w:hAnsi="ＭＳ Ｐ明朝" w:hint="eastAsia"/>
                <w:sz w:val="18"/>
                <w:szCs w:val="18"/>
              </w:rPr>
              <w:t>○</w:t>
            </w:r>
          </w:p>
        </w:tc>
        <w:tc>
          <w:tcPr>
            <w:tcW w:w="189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5F7609" w:rsidRPr="0020262A" w:rsidRDefault="005F7609" w:rsidP="00080640">
            <w:pPr>
              <w:rPr>
                <w:rFonts w:ascii="ＭＳ Ｐ明朝" w:eastAsia="ＭＳ Ｐ明朝" w:hAnsi="ＭＳ Ｐ明朝"/>
                <w:sz w:val="18"/>
                <w:szCs w:val="18"/>
              </w:rPr>
            </w:pPr>
          </w:p>
        </w:tc>
      </w:tr>
      <w:tr w:rsidR="0006492E" w:rsidTr="0020262A">
        <w:trPr>
          <w:trHeight w:val="750"/>
        </w:trPr>
        <w:tc>
          <w:tcPr>
            <w:tcW w:w="2115" w:type="dxa"/>
            <w:tcBorders>
              <w:top w:val="single" w:sz="18"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申請リスク</w:t>
            </w:r>
          </w:p>
        </w:tc>
        <w:tc>
          <w:tcPr>
            <w:tcW w:w="315"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9B4FC2"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3</w:t>
            </w:r>
          </w:p>
        </w:tc>
        <w:tc>
          <w:tcPr>
            <w:tcW w:w="383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B36420">
            <w:pPr>
              <w:rPr>
                <w:rFonts w:ascii="ＭＳ 明朝" w:hAnsi="ＭＳ 明朝" w:cs="Arial Unicode MS"/>
                <w:sz w:val="18"/>
                <w:szCs w:val="18"/>
              </w:rPr>
            </w:pPr>
            <w:r w:rsidRPr="0020262A">
              <w:rPr>
                <w:rFonts w:ascii="ＭＳ 明朝" w:hAnsi="ＭＳ 明朝" w:hint="eastAsia"/>
                <w:sz w:val="18"/>
                <w:szCs w:val="18"/>
              </w:rPr>
              <w:t>申請に係る費用負担</w:t>
            </w:r>
          </w:p>
        </w:tc>
        <w:tc>
          <w:tcPr>
            <w:tcW w:w="76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76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1895"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r>
      <w:tr w:rsidR="0006492E" w:rsidTr="0020262A">
        <w:trPr>
          <w:trHeight w:val="728"/>
        </w:trPr>
        <w:tc>
          <w:tcPr>
            <w:tcW w:w="21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協定不成立リスク</w:t>
            </w:r>
          </w:p>
        </w:tc>
        <w:tc>
          <w:tcPr>
            <w:tcW w:w="31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9B4FC2"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4</w:t>
            </w:r>
          </w:p>
        </w:tc>
        <w:tc>
          <w:tcPr>
            <w:tcW w:w="38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3F18DC" w:rsidP="00B36420">
            <w:pPr>
              <w:rPr>
                <w:rFonts w:ascii="ＭＳ 明朝" w:hAnsi="ＭＳ 明朝" w:cs="Arial Unicode MS"/>
                <w:sz w:val="18"/>
                <w:szCs w:val="18"/>
              </w:rPr>
            </w:pPr>
            <w:r w:rsidRPr="0020262A">
              <w:rPr>
                <w:rFonts w:ascii="ＭＳ 明朝" w:hAnsi="ＭＳ 明朝" w:hint="eastAsia"/>
                <w:sz w:val="18"/>
                <w:szCs w:val="18"/>
              </w:rPr>
              <w:t>協定不成立又は協定締結に時間を要する場合における費用負担</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189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06492E" w:rsidRPr="0020262A" w:rsidRDefault="0006492E" w:rsidP="00080640">
            <w:pPr>
              <w:rPr>
                <w:rFonts w:ascii="ＭＳ Ｐ明朝" w:eastAsia="ＭＳ Ｐ明朝" w:hAnsi="ＭＳ Ｐ明朝" w:cs="Arial Unicode MS"/>
                <w:sz w:val="18"/>
                <w:szCs w:val="18"/>
              </w:rPr>
            </w:pPr>
          </w:p>
        </w:tc>
      </w:tr>
      <w:tr w:rsidR="0006492E" w:rsidTr="0020262A">
        <w:trPr>
          <w:trHeight w:val="900"/>
        </w:trPr>
        <w:tc>
          <w:tcPr>
            <w:tcW w:w="2115" w:type="dxa"/>
            <w:tcBorders>
              <w:top w:val="nil"/>
              <w:left w:val="single" w:sz="4" w:space="0" w:color="auto"/>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準備リスク</w:t>
            </w:r>
          </w:p>
        </w:tc>
        <w:tc>
          <w:tcPr>
            <w:tcW w:w="315"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9B4FC2"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5</w:t>
            </w:r>
          </w:p>
        </w:tc>
        <w:tc>
          <w:tcPr>
            <w:tcW w:w="3830"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B36420">
            <w:pPr>
              <w:rPr>
                <w:rFonts w:ascii="ＭＳ 明朝" w:hAnsi="ＭＳ 明朝" w:cs="Arial Unicode MS"/>
                <w:sz w:val="18"/>
                <w:szCs w:val="18"/>
              </w:rPr>
            </w:pPr>
            <w:r w:rsidRPr="0020262A">
              <w:rPr>
                <w:rFonts w:ascii="ＭＳ 明朝" w:hAnsi="ＭＳ 明朝" w:hint="eastAsia"/>
                <w:sz w:val="18"/>
                <w:szCs w:val="18"/>
              </w:rPr>
              <w:t>指定管理者基本協定書締結から指定期間開始期における準備（引継）費用負担</w:t>
            </w:r>
          </w:p>
        </w:tc>
        <w:tc>
          <w:tcPr>
            <w:tcW w:w="760"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760"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1895" w:type="dxa"/>
            <w:tcBorders>
              <w:top w:val="nil"/>
              <w:left w:val="nil"/>
              <w:bottom w:val="single" w:sz="18" w:space="0" w:color="auto"/>
              <w:right w:val="single" w:sz="4" w:space="0" w:color="auto"/>
            </w:tcBorders>
            <w:shd w:val="clear" w:color="auto" w:fill="auto"/>
            <w:tcMar>
              <w:top w:w="15" w:type="dxa"/>
              <w:left w:w="15" w:type="dxa"/>
              <w:bottom w:w="0" w:type="dxa"/>
              <w:right w:w="15" w:type="dxa"/>
            </w:tcMa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r>
      <w:tr w:rsidR="0006492E" w:rsidTr="0020262A">
        <w:trPr>
          <w:cantSplit/>
          <w:trHeight w:val="900"/>
        </w:trPr>
        <w:tc>
          <w:tcPr>
            <w:tcW w:w="2115" w:type="dxa"/>
            <w:vMerge w:val="restart"/>
            <w:tcBorders>
              <w:top w:val="single" w:sz="18"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関係法令等変更リスク</w:t>
            </w:r>
          </w:p>
        </w:tc>
        <w:tc>
          <w:tcPr>
            <w:tcW w:w="315"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9B4FC2"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6</w:t>
            </w:r>
          </w:p>
        </w:tc>
        <w:tc>
          <w:tcPr>
            <w:tcW w:w="383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4E3878" w:rsidP="00B36420">
            <w:pPr>
              <w:rPr>
                <w:rFonts w:ascii="ＭＳ 明朝" w:hAnsi="ＭＳ 明朝" w:cs="Arial Unicode MS"/>
                <w:sz w:val="18"/>
                <w:szCs w:val="18"/>
              </w:rPr>
            </w:pPr>
            <w:r w:rsidRPr="0020262A">
              <w:rPr>
                <w:rFonts w:ascii="ＭＳ 明朝" w:hAnsi="ＭＳ 明朝" w:hint="eastAsia"/>
                <w:sz w:val="18"/>
                <w:szCs w:val="18"/>
              </w:rPr>
              <w:t>市の事業及び本事業のみ</w:t>
            </w:r>
            <w:r w:rsidR="0006492E" w:rsidRPr="0020262A">
              <w:rPr>
                <w:rFonts w:ascii="ＭＳ 明朝" w:hAnsi="ＭＳ 明朝" w:hint="eastAsia"/>
                <w:sz w:val="18"/>
                <w:szCs w:val="18"/>
              </w:rPr>
              <w:t>に影響を及ぼす関係法令等の変更に伴う費用負担増</w:t>
            </w:r>
          </w:p>
        </w:tc>
        <w:tc>
          <w:tcPr>
            <w:tcW w:w="76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76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1895"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r>
      <w:tr w:rsidR="0006492E" w:rsidTr="0020262A">
        <w:trPr>
          <w:cantSplit/>
          <w:trHeight w:val="900"/>
        </w:trPr>
        <w:tc>
          <w:tcPr>
            <w:tcW w:w="2115" w:type="dxa"/>
            <w:vMerge/>
            <w:tcBorders>
              <w:top w:val="nil"/>
              <w:left w:val="single" w:sz="4" w:space="0" w:color="auto"/>
              <w:bottom w:val="single" w:sz="18" w:space="0" w:color="auto"/>
              <w:right w:val="single" w:sz="4" w:space="0" w:color="auto"/>
            </w:tcBorders>
            <w:shd w:val="clear" w:color="auto" w:fill="auto"/>
            <w:vAlign w:val="center"/>
          </w:tcPr>
          <w:p w:rsidR="0006492E" w:rsidRPr="0020262A" w:rsidRDefault="0006492E" w:rsidP="00080640">
            <w:pPr>
              <w:rPr>
                <w:rFonts w:ascii="ＭＳ Ｐ明朝" w:eastAsia="ＭＳ Ｐ明朝" w:hAnsi="ＭＳ Ｐ明朝" w:cs="Arial Unicode MS"/>
                <w:sz w:val="18"/>
                <w:szCs w:val="18"/>
              </w:rPr>
            </w:pPr>
          </w:p>
        </w:tc>
        <w:tc>
          <w:tcPr>
            <w:tcW w:w="315"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9B4FC2"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7</w:t>
            </w:r>
          </w:p>
        </w:tc>
        <w:tc>
          <w:tcPr>
            <w:tcW w:w="3830"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B36420">
            <w:pPr>
              <w:rPr>
                <w:rFonts w:ascii="ＭＳ 明朝" w:hAnsi="ＭＳ 明朝" w:cs="Arial Unicode MS"/>
                <w:sz w:val="18"/>
                <w:szCs w:val="18"/>
              </w:rPr>
            </w:pPr>
            <w:r w:rsidRPr="0020262A">
              <w:rPr>
                <w:rFonts w:ascii="ＭＳ 明朝" w:hAnsi="ＭＳ 明朝" w:hint="eastAsia"/>
                <w:sz w:val="18"/>
                <w:szCs w:val="18"/>
              </w:rPr>
              <w:t>上記以外で、</w:t>
            </w:r>
            <w:r w:rsidR="004E3878" w:rsidRPr="0020262A">
              <w:rPr>
                <w:rFonts w:ascii="ＭＳ 明朝" w:hAnsi="ＭＳ 明朝" w:hint="eastAsia"/>
                <w:sz w:val="18"/>
                <w:szCs w:val="18"/>
              </w:rPr>
              <w:t>広く一般に</w:t>
            </w:r>
            <w:r w:rsidRPr="0020262A">
              <w:rPr>
                <w:rFonts w:ascii="ＭＳ 明朝" w:hAnsi="ＭＳ 明朝" w:hint="eastAsia"/>
                <w:sz w:val="18"/>
                <w:szCs w:val="18"/>
              </w:rPr>
              <w:t>影響を及ぼす関係法令等の変更に伴う費用負担増</w:t>
            </w:r>
          </w:p>
        </w:tc>
        <w:tc>
          <w:tcPr>
            <w:tcW w:w="760"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760"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1895" w:type="dxa"/>
            <w:tcBorders>
              <w:top w:val="nil"/>
              <w:left w:val="nil"/>
              <w:bottom w:val="single" w:sz="18" w:space="0" w:color="auto"/>
              <w:right w:val="single" w:sz="4" w:space="0" w:color="auto"/>
            </w:tcBorders>
            <w:shd w:val="clear" w:color="auto" w:fill="auto"/>
            <w:tcMar>
              <w:top w:w="15" w:type="dxa"/>
              <w:left w:w="15" w:type="dxa"/>
              <w:bottom w:w="0" w:type="dxa"/>
              <w:right w:w="15" w:type="dxa"/>
            </w:tcMar>
          </w:tcPr>
          <w:p w:rsidR="0006492E" w:rsidRPr="0020262A" w:rsidRDefault="001E1468"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労働報酬下限額の改定による費用負担増を含む。</w:t>
            </w:r>
          </w:p>
        </w:tc>
      </w:tr>
      <w:tr w:rsidR="0006492E" w:rsidTr="0020262A">
        <w:trPr>
          <w:cantSplit/>
          <w:trHeight w:val="900"/>
        </w:trPr>
        <w:tc>
          <w:tcPr>
            <w:tcW w:w="2115" w:type="dxa"/>
            <w:vMerge w:val="restart"/>
            <w:tcBorders>
              <w:top w:val="single" w:sz="18"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税制度変更リスク</w:t>
            </w:r>
          </w:p>
        </w:tc>
        <w:tc>
          <w:tcPr>
            <w:tcW w:w="315"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9B4FC2"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8</w:t>
            </w:r>
          </w:p>
        </w:tc>
        <w:tc>
          <w:tcPr>
            <w:tcW w:w="383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4E3878" w:rsidP="00B36420">
            <w:pPr>
              <w:rPr>
                <w:rFonts w:ascii="ＭＳ 明朝" w:hAnsi="ＭＳ 明朝" w:cs="Arial Unicode MS"/>
                <w:sz w:val="18"/>
                <w:szCs w:val="18"/>
              </w:rPr>
            </w:pPr>
            <w:r w:rsidRPr="0020262A">
              <w:rPr>
                <w:rFonts w:ascii="ＭＳ 明朝" w:hAnsi="ＭＳ 明朝" w:hint="eastAsia"/>
                <w:sz w:val="18"/>
                <w:szCs w:val="18"/>
              </w:rPr>
              <w:t>市の事業及び本事業のみ</w:t>
            </w:r>
            <w:r w:rsidR="0006492E" w:rsidRPr="0020262A">
              <w:rPr>
                <w:rFonts w:ascii="ＭＳ 明朝" w:hAnsi="ＭＳ 明朝" w:hint="eastAsia"/>
                <w:sz w:val="18"/>
                <w:szCs w:val="18"/>
              </w:rPr>
              <w:t>に影響を及ぼす税制度の変更に伴う費用負担</w:t>
            </w:r>
          </w:p>
        </w:tc>
        <w:tc>
          <w:tcPr>
            <w:tcW w:w="76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76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1895"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r>
      <w:tr w:rsidR="0006492E" w:rsidTr="0020262A">
        <w:trPr>
          <w:cantSplit/>
          <w:trHeight w:val="853"/>
        </w:trPr>
        <w:tc>
          <w:tcPr>
            <w:tcW w:w="2115" w:type="dxa"/>
            <w:vMerge/>
            <w:tcBorders>
              <w:top w:val="nil"/>
              <w:left w:val="single" w:sz="4" w:space="0" w:color="auto"/>
              <w:bottom w:val="single" w:sz="4" w:space="0" w:color="000000"/>
              <w:right w:val="single" w:sz="4" w:space="0" w:color="auto"/>
            </w:tcBorders>
            <w:shd w:val="clear" w:color="auto" w:fill="auto"/>
            <w:vAlign w:val="center"/>
          </w:tcPr>
          <w:p w:rsidR="0006492E" w:rsidRPr="0020262A" w:rsidRDefault="0006492E" w:rsidP="00080640">
            <w:pPr>
              <w:rPr>
                <w:rFonts w:ascii="ＭＳ Ｐ明朝" w:eastAsia="ＭＳ Ｐ明朝" w:hAnsi="ＭＳ Ｐ明朝" w:cs="Arial Unicode MS"/>
                <w:sz w:val="18"/>
                <w:szCs w:val="18"/>
              </w:rPr>
            </w:pPr>
          </w:p>
        </w:tc>
        <w:tc>
          <w:tcPr>
            <w:tcW w:w="31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9B4FC2"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9</w:t>
            </w:r>
          </w:p>
        </w:tc>
        <w:tc>
          <w:tcPr>
            <w:tcW w:w="38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B36420">
            <w:pPr>
              <w:rPr>
                <w:rFonts w:ascii="ＭＳ 明朝" w:hAnsi="ＭＳ 明朝" w:cs="Arial Unicode MS"/>
                <w:sz w:val="18"/>
                <w:szCs w:val="18"/>
              </w:rPr>
            </w:pPr>
            <w:r w:rsidRPr="0020262A">
              <w:rPr>
                <w:rFonts w:ascii="ＭＳ 明朝" w:hAnsi="ＭＳ 明朝" w:hint="eastAsia"/>
                <w:sz w:val="18"/>
                <w:szCs w:val="18"/>
              </w:rPr>
              <w:t>消費税率変更に伴う費用負担</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189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r>
      <w:tr w:rsidR="0006492E" w:rsidTr="0020262A">
        <w:trPr>
          <w:cantSplit/>
          <w:trHeight w:val="900"/>
        </w:trPr>
        <w:tc>
          <w:tcPr>
            <w:tcW w:w="2115" w:type="dxa"/>
            <w:vMerge/>
            <w:tcBorders>
              <w:top w:val="nil"/>
              <w:left w:val="single" w:sz="4" w:space="0" w:color="auto"/>
              <w:bottom w:val="single" w:sz="18" w:space="0" w:color="auto"/>
              <w:right w:val="single" w:sz="4" w:space="0" w:color="auto"/>
            </w:tcBorders>
            <w:shd w:val="clear" w:color="auto" w:fill="auto"/>
            <w:vAlign w:val="center"/>
          </w:tcPr>
          <w:p w:rsidR="0006492E" w:rsidRPr="0020262A" w:rsidRDefault="0006492E" w:rsidP="00080640">
            <w:pPr>
              <w:rPr>
                <w:rFonts w:ascii="ＭＳ Ｐ明朝" w:eastAsia="ＭＳ Ｐ明朝" w:hAnsi="ＭＳ Ｐ明朝" w:cs="Arial Unicode MS"/>
                <w:sz w:val="18"/>
                <w:szCs w:val="18"/>
              </w:rPr>
            </w:pPr>
          </w:p>
        </w:tc>
        <w:tc>
          <w:tcPr>
            <w:tcW w:w="315"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5F7609" w:rsidP="009B4FC2">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1</w:t>
            </w:r>
            <w:r w:rsidR="009B4FC2" w:rsidRPr="0020262A">
              <w:rPr>
                <w:rFonts w:ascii="ＭＳ Ｐ明朝" w:eastAsia="ＭＳ Ｐ明朝" w:hAnsi="ＭＳ Ｐ明朝" w:cs="Arial Unicode MS" w:hint="eastAsia"/>
                <w:sz w:val="18"/>
                <w:szCs w:val="18"/>
              </w:rPr>
              <w:t>0</w:t>
            </w:r>
          </w:p>
        </w:tc>
        <w:tc>
          <w:tcPr>
            <w:tcW w:w="3830"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B36420">
            <w:pPr>
              <w:rPr>
                <w:rFonts w:ascii="ＭＳ 明朝" w:hAnsi="ＭＳ 明朝" w:cs="Arial Unicode MS"/>
                <w:sz w:val="18"/>
                <w:szCs w:val="18"/>
              </w:rPr>
            </w:pPr>
            <w:r w:rsidRPr="0020262A">
              <w:rPr>
                <w:rFonts w:ascii="ＭＳ 明朝" w:hAnsi="ＭＳ 明朝" w:hint="eastAsia"/>
                <w:sz w:val="18"/>
                <w:szCs w:val="18"/>
              </w:rPr>
              <w:t>上記以外で、</w:t>
            </w:r>
            <w:r w:rsidR="004E3878" w:rsidRPr="0020262A">
              <w:rPr>
                <w:rFonts w:ascii="ＭＳ 明朝" w:hAnsi="ＭＳ 明朝" w:hint="eastAsia"/>
                <w:sz w:val="18"/>
                <w:szCs w:val="18"/>
              </w:rPr>
              <w:t>広く一般</w:t>
            </w:r>
            <w:r w:rsidRPr="0020262A">
              <w:rPr>
                <w:rFonts w:ascii="ＭＳ 明朝" w:hAnsi="ＭＳ 明朝" w:hint="eastAsia"/>
                <w:sz w:val="18"/>
                <w:szCs w:val="18"/>
              </w:rPr>
              <w:t>に影響を与える一般的な税制度の変更に伴う費用負担</w:t>
            </w:r>
          </w:p>
        </w:tc>
        <w:tc>
          <w:tcPr>
            <w:tcW w:w="760"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760" w:type="dxa"/>
            <w:tcBorders>
              <w:top w:val="nil"/>
              <w:left w:val="nil"/>
              <w:bottom w:val="single" w:sz="18"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1895" w:type="dxa"/>
            <w:tcBorders>
              <w:top w:val="nil"/>
              <w:left w:val="nil"/>
              <w:bottom w:val="single" w:sz="18" w:space="0" w:color="auto"/>
              <w:right w:val="single" w:sz="4" w:space="0" w:color="auto"/>
            </w:tcBorders>
            <w:shd w:val="clear" w:color="auto" w:fill="auto"/>
            <w:tcMar>
              <w:top w:w="15" w:type="dxa"/>
              <w:left w:w="15" w:type="dxa"/>
              <w:bottom w:w="0" w:type="dxa"/>
              <w:right w:w="15" w:type="dxa"/>
            </w:tcMa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r>
      <w:tr w:rsidR="0006492E" w:rsidTr="0020262A">
        <w:trPr>
          <w:trHeight w:val="1195"/>
        </w:trPr>
        <w:tc>
          <w:tcPr>
            <w:tcW w:w="2115" w:type="dxa"/>
            <w:tcBorders>
              <w:top w:val="single" w:sz="18"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物価変動リスク</w:t>
            </w:r>
          </w:p>
        </w:tc>
        <w:tc>
          <w:tcPr>
            <w:tcW w:w="315"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5F7609" w:rsidP="009B4FC2">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1</w:t>
            </w:r>
            <w:r w:rsidR="009B4FC2" w:rsidRPr="0020262A">
              <w:rPr>
                <w:rFonts w:ascii="ＭＳ Ｐ明朝" w:eastAsia="ＭＳ Ｐ明朝" w:hAnsi="ＭＳ Ｐ明朝" w:cs="Arial Unicode MS" w:hint="eastAsia"/>
                <w:sz w:val="18"/>
                <w:szCs w:val="18"/>
              </w:rPr>
              <w:t>1</w:t>
            </w:r>
          </w:p>
        </w:tc>
        <w:tc>
          <w:tcPr>
            <w:tcW w:w="383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B36420">
            <w:pPr>
              <w:rPr>
                <w:rFonts w:ascii="ＭＳ 明朝" w:hAnsi="ＭＳ 明朝" w:cs="Arial Unicode MS"/>
                <w:sz w:val="18"/>
                <w:szCs w:val="18"/>
              </w:rPr>
            </w:pPr>
            <w:r w:rsidRPr="0020262A">
              <w:rPr>
                <w:rFonts w:ascii="ＭＳ 明朝" w:hAnsi="ＭＳ 明朝" w:hint="eastAsia"/>
                <w:sz w:val="18"/>
                <w:szCs w:val="18"/>
              </w:rPr>
              <w:t>物価</w:t>
            </w:r>
            <w:r w:rsidR="00F4188D" w:rsidRPr="0020262A">
              <w:rPr>
                <w:rFonts w:ascii="ＭＳ 明朝" w:hAnsi="ＭＳ 明朝" w:hint="eastAsia"/>
                <w:sz w:val="18"/>
                <w:szCs w:val="18"/>
              </w:rPr>
              <w:t>変動</w:t>
            </w:r>
            <w:r w:rsidRPr="0020262A">
              <w:rPr>
                <w:rFonts w:ascii="ＭＳ 明朝" w:hAnsi="ＭＳ 明朝" w:hint="eastAsia"/>
                <w:sz w:val="18"/>
                <w:szCs w:val="18"/>
              </w:rPr>
              <w:t>に伴う費用負担</w:t>
            </w:r>
          </w:p>
        </w:tc>
        <w:tc>
          <w:tcPr>
            <w:tcW w:w="76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760"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1895" w:type="dxa"/>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ただし、著しい物価変動が発生した場合は、</w:t>
            </w:r>
            <w:r w:rsidR="00E856FF" w:rsidRPr="0020262A">
              <w:rPr>
                <w:rFonts w:ascii="ＭＳ Ｐ明朝" w:eastAsia="ＭＳ Ｐ明朝" w:hAnsi="ＭＳ Ｐ明朝" w:hint="eastAsia"/>
                <w:sz w:val="18"/>
                <w:szCs w:val="18"/>
              </w:rPr>
              <w:t>必要に応じて</w:t>
            </w:r>
            <w:r w:rsidRPr="0020262A">
              <w:rPr>
                <w:rFonts w:ascii="ＭＳ Ｐ明朝" w:eastAsia="ＭＳ Ｐ明朝" w:hAnsi="ＭＳ Ｐ明朝" w:hint="eastAsia"/>
                <w:sz w:val="18"/>
                <w:szCs w:val="18"/>
              </w:rPr>
              <w:t>別途、協議する。</w:t>
            </w:r>
          </w:p>
        </w:tc>
      </w:tr>
      <w:tr w:rsidR="0006492E" w:rsidTr="0020262A">
        <w:trPr>
          <w:trHeight w:val="720"/>
        </w:trPr>
        <w:tc>
          <w:tcPr>
            <w:tcW w:w="21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金利リスク</w:t>
            </w:r>
          </w:p>
        </w:tc>
        <w:tc>
          <w:tcPr>
            <w:tcW w:w="31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9B4FC2"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cs="Arial Unicode MS" w:hint="eastAsia"/>
                <w:sz w:val="18"/>
                <w:szCs w:val="18"/>
              </w:rPr>
              <w:t>12</w:t>
            </w:r>
          </w:p>
        </w:tc>
        <w:tc>
          <w:tcPr>
            <w:tcW w:w="383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B36420">
            <w:pPr>
              <w:rPr>
                <w:rFonts w:ascii="ＭＳ 明朝" w:hAnsi="ＭＳ 明朝" w:cs="Arial Unicode MS"/>
                <w:sz w:val="18"/>
                <w:szCs w:val="18"/>
              </w:rPr>
            </w:pPr>
            <w:r w:rsidRPr="0020262A">
              <w:rPr>
                <w:rFonts w:ascii="ＭＳ 明朝" w:hAnsi="ＭＳ 明朝" w:hint="eastAsia"/>
                <w:sz w:val="18"/>
                <w:szCs w:val="18"/>
              </w:rPr>
              <w:t>金利変動に伴う費用負担</w:t>
            </w:r>
          </w:p>
        </w:tc>
        <w:tc>
          <w:tcPr>
            <w:tcW w:w="7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c>
          <w:tcPr>
            <w:tcW w:w="7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06492E" w:rsidRPr="0020262A" w:rsidRDefault="0006492E" w:rsidP="00080640">
            <w:pPr>
              <w:jc w:val="cente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w:t>
            </w:r>
          </w:p>
        </w:tc>
        <w:tc>
          <w:tcPr>
            <w:tcW w:w="189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tcPr>
          <w:p w:rsidR="0006492E" w:rsidRPr="0020262A" w:rsidRDefault="0006492E" w:rsidP="00080640">
            <w:pPr>
              <w:rPr>
                <w:rFonts w:ascii="ＭＳ Ｐ明朝" w:eastAsia="ＭＳ Ｐ明朝" w:hAnsi="ＭＳ Ｐ明朝" w:cs="Arial Unicode MS"/>
                <w:sz w:val="18"/>
                <w:szCs w:val="18"/>
              </w:rPr>
            </w:pPr>
            <w:r w:rsidRPr="0020262A">
              <w:rPr>
                <w:rFonts w:ascii="ＭＳ Ｐ明朝" w:eastAsia="ＭＳ Ｐ明朝" w:hAnsi="ＭＳ Ｐ明朝" w:hint="eastAsia"/>
                <w:sz w:val="18"/>
                <w:szCs w:val="18"/>
              </w:rPr>
              <w:t xml:space="preserve">　</w:t>
            </w:r>
          </w:p>
        </w:tc>
      </w:tr>
      <w:tr w:rsidR="004F03F4" w:rsidTr="00B36420">
        <w:trPr>
          <w:trHeight w:val="1827"/>
        </w:trPr>
        <w:tc>
          <w:tcPr>
            <w:tcW w:w="2115" w:type="dxa"/>
            <w:tcBorders>
              <w:top w:val="single" w:sz="18"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F03F4" w:rsidRDefault="004F03F4" w:rsidP="00D57A81">
            <w:pPr>
              <w:rPr>
                <w:rFonts w:ascii="ＭＳ Ｐ明朝" w:eastAsia="ＭＳ Ｐ明朝" w:hAnsi="ＭＳ Ｐ明朝" w:cs="Arial Unicode MS"/>
                <w:sz w:val="18"/>
                <w:szCs w:val="18"/>
              </w:rPr>
            </w:pPr>
            <w:r>
              <w:rPr>
                <w:rFonts w:ascii="ＭＳ Ｐ明朝" w:eastAsia="ＭＳ Ｐ明朝" w:hAnsi="ＭＳ Ｐ明朝" w:hint="eastAsia"/>
                <w:sz w:val="18"/>
                <w:szCs w:val="18"/>
              </w:rPr>
              <w:lastRenderedPageBreak/>
              <w:t>不可抗力リスク</w:t>
            </w:r>
          </w:p>
        </w:tc>
        <w:tc>
          <w:tcPr>
            <w:tcW w:w="315"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4F03F4" w:rsidRDefault="005F7609" w:rsidP="009B4FC2">
            <w:pPr>
              <w:jc w:val="cente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1</w:t>
            </w:r>
            <w:r w:rsidR="009B4FC2">
              <w:rPr>
                <w:rFonts w:ascii="ＭＳ Ｐ明朝" w:eastAsia="ＭＳ Ｐ明朝" w:hAnsi="ＭＳ Ｐ明朝" w:cs="Arial Unicode MS" w:hint="eastAsia"/>
                <w:sz w:val="18"/>
                <w:szCs w:val="18"/>
              </w:rPr>
              <w:t>3</w:t>
            </w:r>
          </w:p>
        </w:tc>
        <w:tc>
          <w:tcPr>
            <w:tcW w:w="3830"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4F03F4" w:rsidRPr="00574DF5" w:rsidRDefault="004F03F4" w:rsidP="00B36420">
            <w:pPr>
              <w:rPr>
                <w:rFonts w:ascii="ＭＳ 明朝" w:hAnsi="ＭＳ 明朝" w:cs="Arial Unicode MS"/>
                <w:sz w:val="18"/>
                <w:szCs w:val="18"/>
              </w:rPr>
            </w:pPr>
            <w:r w:rsidRPr="00574DF5">
              <w:rPr>
                <w:rFonts w:ascii="ＭＳ 明朝" w:hAnsi="ＭＳ 明朝" w:hint="eastAsia"/>
                <w:sz w:val="18"/>
                <w:szCs w:val="18"/>
              </w:rPr>
              <w:t>不可抗力（暴風、豪雨、洪水、地震、落盤、火災、騒乱、暴動など、市または指定管理者のいずれの責めにも帰すことの出来ない自然的または人為的な現象）に伴う費用負担</w:t>
            </w:r>
          </w:p>
        </w:tc>
        <w:tc>
          <w:tcPr>
            <w:tcW w:w="760"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4F03F4" w:rsidRDefault="004F03F4" w:rsidP="00D57A81">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w:t>
            </w:r>
          </w:p>
        </w:tc>
        <w:tc>
          <w:tcPr>
            <w:tcW w:w="760"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4F03F4" w:rsidRDefault="007B38BC" w:rsidP="00D57A81">
            <w:pPr>
              <w:jc w:val="center"/>
              <w:rPr>
                <w:rFonts w:ascii="ＭＳ ゴシック" w:eastAsia="ＭＳ ゴシック" w:hAnsi="ＭＳ ゴシック" w:cs="Arial Unicode MS"/>
                <w:color w:val="000000"/>
                <w:sz w:val="18"/>
                <w:szCs w:val="18"/>
              </w:rPr>
            </w:pPr>
            <w:r w:rsidRPr="001E349F">
              <w:rPr>
                <w:rFonts w:ascii="ＭＳ ゴシック" w:eastAsia="ＭＳ ゴシック" w:hAnsi="ＭＳ ゴシック" w:cs="Arial Unicode MS" w:hint="eastAsia"/>
                <w:color w:val="000000"/>
                <w:sz w:val="18"/>
                <w:szCs w:val="18"/>
              </w:rPr>
              <w:t>△</w:t>
            </w:r>
          </w:p>
          <w:p w:rsidR="00184C1A" w:rsidRPr="001E349F" w:rsidRDefault="00184C1A" w:rsidP="00D57A81">
            <w:pPr>
              <w:jc w:val="center"/>
              <w:rPr>
                <w:rFonts w:ascii="ＭＳ ゴシック" w:eastAsia="ＭＳ ゴシック" w:hAnsi="ＭＳ ゴシック" w:cs="Arial Unicode MS"/>
                <w:color w:val="000000"/>
                <w:sz w:val="18"/>
                <w:szCs w:val="18"/>
              </w:rPr>
            </w:pPr>
            <w:r>
              <w:rPr>
                <w:rFonts w:ascii="ＭＳ ゴシック" w:eastAsia="ＭＳ ゴシック" w:hAnsi="ＭＳ ゴシック" w:cs="Arial Unicode MS" w:hint="eastAsia"/>
                <w:color w:val="000000"/>
                <w:sz w:val="18"/>
                <w:szCs w:val="18"/>
              </w:rPr>
              <w:t>※</w:t>
            </w:r>
          </w:p>
        </w:tc>
        <w:tc>
          <w:tcPr>
            <w:tcW w:w="1895" w:type="dxa"/>
            <w:tcBorders>
              <w:top w:val="single" w:sz="18" w:space="0" w:color="auto"/>
              <w:left w:val="nil"/>
              <w:bottom w:val="single" w:sz="4" w:space="0" w:color="auto"/>
              <w:right w:val="single" w:sz="4" w:space="0" w:color="auto"/>
            </w:tcBorders>
            <w:tcMar>
              <w:top w:w="15" w:type="dxa"/>
              <w:left w:w="15" w:type="dxa"/>
              <w:bottom w:w="0" w:type="dxa"/>
              <w:right w:w="15" w:type="dxa"/>
            </w:tcMar>
          </w:tcPr>
          <w:p w:rsidR="00795B09" w:rsidRPr="00184C1A" w:rsidRDefault="00795B09" w:rsidP="00D57A81">
            <w:pP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 xml:space="preserve">　</w:t>
            </w:r>
            <w:r w:rsidR="004F03F4" w:rsidRPr="00FF7A86">
              <w:rPr>
                <w:rFonts w:ascii="ＭＳ Ｐ明朝" w:eastAsia="ＭＳ Ｐ明朝" w:hAnsi="ＭＳ Ｐ明朝" w:cs="Arial Unicode MS" w:hint="eastAsia"/>
                <w:sz w:val="18"/>
                <w:szCs w:val="18"/>
              </w:rPr>
              <w:t>不可抗力における指定管理</w:t>
            </w:r>
            <w:r w:rsidR="004F03F4">
              <w:rPr>
                <w:rFonts w:ascii="ＭＳ Ｐ明朝" w:eastAsia="ＭＳ Ｐ明朝" w:hAnsi="ＭＳ Ｐ明朝" w:cs="Arial Unicode MS" w:hint="eastAsia"/>
                <w:sz w:val="18"/>
                <w:szCs w:val="18"/>
              </w:rPr>
              <w:t>者による管理運営</w:t>
            </w:r>
            <w:r w:rsidR="004F03F4" w:rsidRPr="00FF7A86">
              <w:rPr>
                <w:rFonts w:ascii="ＭＳ Ｐ明朝" w:eastAsia="ＭＳ Ｐ明朝" w:hAnsi="ＭＳ Ｐ明朝" w:cs="Arial Unicode MS" w:hint="eastAsia"/>
                <w:sz w:val="18"/>
                <w:szCs w:val="18"/>
              </w:rPr>
              <w:t>の終了</w:t>
            </w:r>
            <w:r w:rsidR="004F03F4">
              <w:rPr>
                <w:rFonts w:ascii="ＭＳ Ｐ明朝" w:eastAsia="ＭＳ Ｐ明朝" w:hAnsi="ＭＳ Ｐ明朝" w:cs="Arial Unicode MS" w:hint="eastAsia"/>
                <w:sz w:val="18"/>
                <w:szCs w:val="18"/>
              </w:rPr>
              <w:t>の場合は、【特記事項】の１に基づき対応する。</w:t>
            </w:r>
          </w:p>
        </w:tc>
      </w:tr>
      <w:tr w:rsidR="00FF7A86" w:rsidTr="00B36420">
        <w:trPr>
          <w:trHeight w:val="794"/>
        </w:trPr>
        <w:tc>
          <w:tcPr>
            <w:tcW w:w="2115" w:type="dxa"/>
            <w:tcBorders>
              <w:top w:val="nil"/>
              <w:left w:val="single" w:sz="4" w:space="0" w:color="auto"/>
              <w:bottom w:val="single" w:sz="18" w:space="0" w:color="auto"/>
              <w:right w:val="single" w:sz="4" w:space="0" w:color="auto"/>
            </w:tcBorders>
            <w:tcMar>
              <w:top w:w="15" w:type="dxa"/>
              <w:left w:w="15" w:type="dxa"/>
              <w:bottom w:w="0" w:type="dxa"/>
              <w:right w:w="15" w:type="dxa"/>
            </w:tcMar>
            <w:vAlign w:val="center"/>
          </w:tcPr>
          <w:p w:rsidR="00FF7A86" w:rsidRDefault="00FF7A86" w:rsidP="00D57A81">
            <w:pPr>
              <w:rPr>
                <w:rFonts w:ascii="ＭＳ Ｐ明朝" w:eastAsia="ＭＳ Ｐ明朝" w:hAnsi="ＭＳ Ｐ明朝" w:cs="Arial Unicode MS"/>
                <w:sz w:val="18"/>
                <w:szCs w:val="18"/>
              </w:rPr>
            </w:pPr>
            <w:r>
              <w:rPr>
                <w:rFonts w:ascii="ＭＳ Ｐ明朝" w:eastAsia="ＭＳ Ｐ明朝" w:hAnsi="ＭＳ Ｐ明朝" w:hint="eastAsia"/>
                <w:sz w:val="18"/>
                <w:szCs w:val="18"/>
              </w:rPr>
              <w:t>緊急事態等におけるリスク</w:t>
            </w:r>
          </w:p>
        </w:tc>
        <w:tc>
          <w:tcPr>
            <w:tcW w:w="315" w:type="dxa"/>
            <w:tcBorders>
              <w:top w:val="nil"/>
              <w:left w:val="nil"/>
              <w:bottom w:val="single" w:sz="18" w:space="0" w:color="auto"/>
              <w:right w:val="single" w:sz="4" w:space="0" w:color="auto"/>
            </w:tcBorders>
            <w:tcMar>
              <w:top w:w="15" w:type="dxa"/>
              <w:left w:w="15" w:type="dxa"/>
              <w:bottom w:w="0" w:type="dxa"/>
              <w:right w:w="15" w:type="dxa"/>
            </w:tcMar>
            <w:vAlign w:val="center"/>
          </w:tcPr>
          <w:p w:rsidR="00FF7A86" w:rsidRPr="00334D60" w:rsidRDefault="005F7609" w:rsidP="009B4FC2">
            <w:pPr>
              <w:jc w:val="cente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1</w:t>
            </w:r>
            <w:r w:rsidR="009B4FC2">
              <w:rPr>
                <w:rFonts w:ascii="ＭＳ Ｐ明朝" w:eastAsia="ＭＳ Ｐ明朝" w:hAnsi="ＭＳ Ｐ明朝" w:cs="Arial Unicode MS" w:hint="eastAsia"/>
                <w:sz w:val="18"/>
                <w:szCs w:val="18"/>
              </w:rPr>
              <w:t>4</w:t>
            </w:r>
          </w:p>
        </w:tc>
        <w:tc>
          <w:tcPr>
            <w:tcW w:w="3830" w:type="dxa"/>
            <w:tcBorders>
              <w:top w:val="nil"/>
              <w:left w:val="nil"/>
              <w:bottom w:val="single" w:sz="18" w:space="0" w:color="auto"/>
              <w:right w:val="single" w:sz="4" w:space="0" w:color="auto"/>
            </w:tcBorders>
            <w:tcMar>
              <w:top w:w="15" w:type="dxa"/>
              <w:left w:w="15" w:type="dxa"/>
              <w:bottom w:w="0" w:type="dxa"/>
              <w:right w:w="15" w:type="dxa"/>
            </w:tcMar>
            <w:vAlign w:val="center"/>
          </w:tcPr>
          <w:p w:rsidR="003F18DC" w:rsidRPr="00574DF5" w:rsidRDefault="00FF7A86" w:rsidP="00B36420">
            <w:pPr>
              <w:rPr>
                <w:rFonts w:ascii="ＭＳ 明朝" w:hAnsi="ＭＳ 明朝" w:cs="Arial Unicode MS"/>
                <w:sz w:val="18"/>
                <w:szCs w:val="18"/>
              </w:rPr>
            </w:pPr>
            <w:r w:rsidRPr="00574DF5">
              <w:rPr>
                <w:rFonts w:ascii="ＭＳ 明朝" w:hAnsi="ＭＳ 明朝" w:cs="Arial Unicode MS" w:hint="eastAsia"/>
                <w:sz w:val="18"/>
                <w:szCs w:val="18"/>
              </w:rPr>
              <w:t>【特記事項】を参照</w:t>
            </w:r>
          </w:p>
        </w:tc>
        <w:tc>
          <w:tcPr>
            <w:tcW w:w="760" w:type="dxa"/>
            <w:tcBorders>
              <w:top w:val="nil"/>
              <w:left w:val="nil"/>
              <w:bottom w:val="single" w:sz="18" w:space="0" w:color="auto"/>
              <w:right w:val="single" w:sz="4" w:space="0" w:color="auto"/>
            </w:tcBorders>
            <w:tcMar>
              <w:top w:w="15" w:type="dxa"/>
              <w:left w:w="15" w:type="dxa"/>
              <w:bottom w:w="0" w:type="dxa"/>
              <w:right w:w="15" w:type="dxa"/>
            </w:tcMar>
            <w:vAlign w:val="center"/>
          </w:tcPr>
          <w:p w:rsidR="00FF7A86" w:rsidRDefault="00925EDE" w:rsidP="00D57A81">
            <w:pPr>
              <w:jc w:val="cente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w:t>
            </w:r>
          </w:p>
        </w:tc>
        <w:tc>
          <w:tcPr>
            <w:tcW w:w="760" w:type="dxa"/>
            <w:tcBorders>
              <w:top w:val="nil"/>
              <w:left w:val="nil"/>
              <w:bottom w:val="single" w:sz="18" w:space="0" w:color="auto"/>
              <w:right w:val="single" w:sz="4" w:space="0" w:color="auto"/>
            </w:tcBorders>
            <w:tcMar>
              <w:top w:w="15" w:type="dxa"/>
              <w:left w:w="15" w:type="dxa"/>
              <w:bottom w:w="0" w:type="dxa"/>
              <w:right w:w="15" w:type="dxa"/>
            </w:tcMar>
            <w:vAlign w:val="center"/>
          </w:tcPr>
          <w:p w:rsidR="00925EDE" w:rsidRDefault="00925EDE" w:rsidP="00925EDE">
            <w:pPr>
              <w:jc w:val="cente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w:t>
            </w:r>
          </w:p>
        </w:tc>
        <w:tc>
          <w:tcPr>
            <w:tcW w:w="1895" w:type="dxa"/>
            <w:tcBorders>
              <w:top w:val="nil"/>
              <w:left w:val="nil"/>
              <w:bottom w:val="single" w:sz="18" w:space="0" w:color="auto"/>
              <w:right w:val="single" w:sz="4" w:space="0" w:color="auto"/>
            </w:tcBorders>
            <w:tcMar>
              <w:top w:w="15" w:type="dxa"/>
              <w:left w:w="15" w:type="dxa"/>
              <w:bottom w:w="0" w:type="dxa"/>
              <w:right w:w="15" w:type="dxa"/>
            </w:tcMar>
          </w:tcPr>
          <w:p w:rsidR="00FF7A86" w:rsidRDefault="00FF7A86" w:rsidP="00D57A81">
            <w:pPr>
              <w:rPr>
                <w:rFonts w:ascii="ＭＳ Ｐ明朝" w:eastAsia="ＭＳ Ｐ明朝" w:hAnsi="ＭＳ Ｐ明朝" w:cs="Arial Unicode MS"/>
                <w:sz w:val="18"/>
                <w:szCs w:val="18"/>
              </w:rPr>
            </w:pPr>
          </w:p>
        </w:tc>
      </w:tr>
      <w:tr w:rsidR="0006492E" w:rsidTr="00B36420">
        <w:trPr>
          <w:cantSplit/>
          <w:trHeight w:val="675"/>
        </w:trPr>
        <w:tc>
          <w:tcPr>
            <w:tcW w:w="2115" w:type="dxa"/>
            <w:vMerge w:val="restart"/>
            <w:tcBorders>
              <w:top w:val="single" w:sz="18"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06492E" w:rsidRDefault="0006492E" w:rsidP="00080640">
            <w:pPr>
              <w:rPr>
                <w:rFonts w:ascii="ＭＳ Ｐ明朝" w:eastAsia="ＭＳ Ｐ明朝" w:hAnsi="ＭＳ Ｐ明朝" w:cs="Arial Unicode MS"/>
                <w:sz w:val="18"/>
                <w:szCs w:val="18"/>
              </w:rPr>
            </w:pPr>
            <w:r>
              <w:rPr>
                <w:rFonts w:ascii="ＭＳ Ｐ明朝" w:eastAsia="ＭＳ Ｐ明朝" w:hAnsi="ＭＳ Ｐ明朝" w:hint="eastAsia"/>
                <w:sz w:val="18"/>
                <w:szCs w:val="18"/>
              </w:rPr>
              <w:t>施設・設備の損傷リスク</w:t>
            </w:r>
          </w:p>
        </w:tc>
        <w:tc>
          <w:tcPr>
            <w:tcW w:w="315"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06492E" w:rsidRPr="00334D60" w:rsidRDefault="005F7609" w:rsidP="009B4FC2">
            <w:pPr>
              <w:jc w:val="cente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1</w:t>
            </w:r>
            <w:r w:rsidR="009B4FC2">
              <w:rPr>
                <w:rFonts w:ascii="ＭＳ Ｐ明朝" w:eastAsia="ＭＳ Ｐ明朝" w:hAnsi="ＭＳ Ｐ明朝" w:cs="Arial Unicode MS" w:hint="eastAsia"/>
                <w:sz w:val="18"/>
                <w:szCs w:val="18"/>
              </w:rPr>
              <w:t>5</w:t>
            </w:r>
          </w:p>
        </w:tc>
        <w:tc>
          <w:tcPr>
            <w:tcW w:w="3830"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06492E" w:rsidRPr="00574DF5" w:rsidRDefault="0006492E" w:rsidP="00B36420">
            <w:pPr>
              <w:rPr>
                <w:rFonts w:ascii="ＭＳ 明朝" w:hAnsi="ＭＳ 明朝" w:cs="Arial Unicode MS"/>
                <w:sz w:val="18"/>
                <w:szCs w:val="18"/>
              </w:rPr>
            </w:pPr>
            <w:r w:rsidRPr="00574DF5">
              <w:rPr>
                <w:rFonts w:ascii="ＭＳ 明朝" w:hAnsi="ＭＳ 明朝" w:hint="eastAsia"/>
                <w:sz w:val="18"/>
                <w:szCs w:val="18"/>
              </w:rPr>
              <w:t>施設</w:t>
            </w:r>
            <w:r w:rsidR="00850803" w:rsidRPr="00574DF5">
              <w:rPr>
                <w:rFonts w:ascii="ＭＳ 明朝" w:hAnsi="ＭＳ 明朝" w:hint="eastAsia"/>
                <w:sz w:val="18"/>
                <w:szCs w:val="18"/>
              </w:rPr>
              <w:t>等（市の財産であるものに限る。）に関する改築、改造、新設、増設、移設による費用負担</w:t>
            </w:r>
          </w:p>
        </w:tc>
        <w:tc>
          <w:tcPr>
            <w:tcW w:w="760"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w:t>
            </w:r>
          </w:p>
        </w:tc>
        <w:tc>
          <w:tcPr>
            <w:tcW w:w="760"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 xml:space="preserve">　</w:t>
            </w:r>
          </w:p>
        </w:tc>
        <w:tc>
          <w:tcPr>
            <w:tcW w:w="1895" w:type="dxa"/>
            <w:tcBorders>
              <w:top w:val="single" w:sz="18" w:space="0" w:color="auto"/>
              <w:left w:val="nil"/>
              <w:bottom w:val="single" w:sz="4" w:space="0" w:color="auto"/>
              <w:right w:val="single" w:sz="4" w:space="0" w:color="auto"/>
            </w:tcBorders>
            <w:tcMar>
              <w:top w:w="15" w:type="dxa"/>
              <w:left w:w="15" w:type="dxa"/>
              <w:bottom w:w="0" w:type="dxa"/>
              <w:right w:w="15" w:type="dxa"/>
            </w:tcMar>
          </w:tcPr>
          <w:p w:rsidR="0006492E" w:rsidRDefault="0006492E" w:rsidP="00080640">
            <w:pPr>
              <w:rPr>
                <w:rFonts w:ascii="ＭＳ Ｐ明朝" w:eastAsia="ＭＳ Ｐ明朝" w:hAnsi="ＭＳ Ｐ明朝" w:cs="Arial Unicode MS"/>
                <w:sz w:val="18"/>
                <w:szCs w:val="18"/>
              </w:rPr>
            </w:pPr>
            <w:r>
              <w:rPr>
                <w:rFonts w:ascii="ＭＳ Ｐ明朝" w:eastAsia="ＭＳ Ｐ明朝" w:hAnsi="ＭＳ Ｐ明朝" w:hint="eastAsia"/>
                <w:sz w:val="18"/>
                <w:szCs w:val="18"/>
              </w:rPr>
              <w:t xml:space="preserve">　</w:t>
            </w:r>
          </w:p>
        </w:tc>
      </w:tr>
      <w:tr w:rsidR="0006492E" w:rsidTr="00B36420">
        <w:trPr>
          <w:cantSplit/>
          <w:trHeight w:val="900"/>
        </w:trPr>
        <w:tc>
          <w:tcPr>
            <w:tcW w:w="2115" w:type="dxa"/>
            <w:vMerge/>
            <w:tcBorders>
              <w:top w:val="nil"/>
              <w:left w:val="single" w:sz="4" w:space="0" w:color="auto"/>
              <w:bottom w:val="single" w:sz="4" w:space="0" w:color="000000"/>
              <w:right w:val="single" w:sz="4" w:space="0" w:color="auto"/>
            </w:tcBorders>
            <w:vAlign w:val="center"/>
          </w:tcPr>
          <w:p w:rsidR="0006492E" w:rsidRDefault="0006492E" w:rsidP="00080640">
            <w:pPr>
              <w:rPr>
                <w:rFonts w:ascii="ＭＳ Ｐ明朝" w:eastAsia="ＭＳ Ｐ明朝" w:hAnsi="ＭＳ Ｐ明朝" w:cs="Arial Unicode MS"/>
                <w:sz w:val="18"/>
                <w:szCs w:val="18"/>
              </w:rPr>
            </w:pPr>
          </w:p>
        </w:tc>
        <w:tc>
          <w:tcPr>
            <w:tcW w:w="315" w:type="dxa"/>
            <w:tcBorders>
              <w:top w:val="nil"/>
              <w:left w:val="nil"/>
              <w:bottom w:val="single" w:sz="4" w:space="0" w:color="auto"/>
              <w:right w:val="single" w:sz="4" w:space="0" w:color="auto"/>
            </w:tcBorders>
            <w:tcMar>
              <w:top w:w="15" w:type="dxa"/>
              <w:left w:w="15" w:type="dxa"/>
              <w:bottom w:w="0" w:type="dxa"/>
              <w:right w:w="15" w:type="dxa"/>
            </w:tcMar>
            <w:vAlign w:val="center"/>
          </w:tcPr>
          <w:p w:rsidR="0006492E" w:rsidRPr="00334D60" w:rsidRDefault="005F7609" w:rsidP="009B4FC2">
            <w:pPr>
              <w:jc w:val="cente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1</w:t>
            </w:r>
            <w:r w:rsidR="009B4FC2">
              <w:rPr>
                <w:rFonts w:ascii="ＭＳ Ｐ明朝" w:eastAsia="ＭＳ Ｐ明朝" w:hAnsi="ＭＳ Ｐ明朝" w:cs="Arial Unicode MS" w:hint="eastAsia"/>
                <w:sz w:val="18"/>
                <w:szCs w:val="18"/>
              </w:rPr>
              <w:t>6</w:t>
            </w:r>
          </w:p>
        </w:tc>
        <w:tc>
          <w:tcPr>
            <w:tcW w:w="3830" w:type="dxa"/>
            <w:tcBorders>
              <w:top w:val="nil"/>
              <w:left w:val="nil"/>
              <w:bottom w:val="single" w:sz="4" w:space="0" w:color="auto"/>
              <w:right w:val="single" w:sz="4" w:space="0" w:color="auto"/>
            </w:tcBorders>
            <w:tcMar>
              <w:top w:w="15" w:type="dxa"/>
              <w:left w:w="15" w:type="dxa"/>
              <w:bottom w:w="0" w:type="dxa"/>
              <w:right w:w="15" w:type="dxa"/>
            </w:tcMar>
            <w:vAlign w:val="center"/>
          </w:tcPr>
          <w:p w:rsidR="00BB740C" w:rsidRPr="00574DF5" w:rsidRDefault="0006492E" w:rsidP="00942B2C">
            <w:pPr>
              <w:rPr>
                <w:rFonts w:ascii="ＭＳ 明朝" w:hAnsi="ＭＳ 明朝" w:cs="Arial Unicode MS"/>
                <w:color w:val="006600"/>
                <w:sz w:val="18"/>
                <w:szCs w:val="18"/>
              </w:rPr>
            </w:pPr>
            <w:r w:rsidRPr="00574DF5">
              <w:rPr>
                <w:rFonts w:ascii="ＭＳ 明朝" w:hAnsi="ＭＳ 明朝" w:hint="eastAsia"/>
                <w:sz w:val="18"/>
                <w:szCs w:val="18"/>
              </w:rPr>
              <w:t>上記以外の経年劣化、第三者の行為で相手方が特定できない修繕費用負担（</w:t>
            </w:r>
            <w:r w:rsidR="00942B2C">
              <w:rPr>
                <w:rFonts w:ascii="ＭＳ 明朝" w:hAnsi="ＭＳ 明朝" w:hint="eastAsia"/>
                <w:sz w:val="18"/>
                <w:szCs w:val="18"/>
              </w:rPr>
              <w:t>１３０</w:t>
            </w:r>
            <w:r w:rsidRPr="00942B2C">
              <w:rPr>
                <w:rFonts w:ascii="ＭＳ 明朝" w:hAnsi="ＭＳ 明朝" w:hint="eastAsia"/>
                <w:sz w:val="18"/>
                <w:szCs w:val="18"/>
              </w:rPr>
              <w:t>万円を超える）</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 xml:space="preserve">　</w:t>
            </w:r>
          </w:p>
        </w:tc>
        <w:tc>
          <w:tcPr>
            <w:tcW w:w="1895" w:type="dxa"/>
            <w:tcBorders>
              <w:top w:val="nil"/>
              <w:left w:val="nil"/>
              <w:bottom w:val="single" w:sz="4" w:space="0" w:color="auto"/>
              <w:right w:val="single" w:sz="4" w:space="0" w:color="auto"/>
            </w:tcBorders>
            <w:tcMar>
              <w:top w:w="15" w:type="dxa"/>
              <w:left w:w="15" w:type="dxa"/>
              <w:bottom w:w="0" w:type="dxa"/>
              <w:right w:w="15" w:type="dxa"/>
            </w:tcMar>
          </w:tcPr>
          <w:p w:rsidR="0006492E" w:rsidRDefault="0006492E" w:rsidP="004E3878">
            <w:pPr>
              <w:ind w:firstLineChars="100" w:firstLine="180"/>
              <w:rPr>
                <w:rFonts w:ascii="ＭＳ Ｐ明朝" w:eastAsia="ＭＳ Ｐ明朝" w:hAnsi="ＭＳ Ｐ明朝" w:cs="Arial Unicode MS"/>
                <w:sz w:val="18"/>
                <w:szCs w:val="18"/>
              </w:rPr>
            </w:pPr>
            <w:r>
              <w:rPr>
                <w:rFonts w:ascii="ＭＳ Ｐ明朝" w:eastAsia="ＭＳ Ｐ明朝" w:hAnsi="ＭＳ Ｐ明朝" w:hint="eastAsia"/>
                <w:sz w:val="18"/>
                <w:szCs w:val="18"/>
              </w:rPr>
              <w:t>ただし、予め、指定管理者が収支予算書に見積る修繕費については、指定管理者による負担とする。</w:t>
            </w:r>
          </w:p>
        </w:tc>
      </w:tr>
      <w:tr w:rsidR="0006492E" w:rsidTr="00B36420">
        <w:trPr>
          <w:cantSplit/>
          <w:trHeight w:val="900"/>
        </w:trPr>
        <w:tc>
          <w:tcPr>
            <w:tcW w:w="2115" w:type="dxa"/>
            <w:vMerge/>
            <w:tcBorders>
              <w:top w:val="nil"/>
              <w:left w:val="single" w:sz="4" w:space="0" w:color="auto"/>
              <w:bottom w:val="single" w:sz="18" w:space="0" w:color="auto"/>
              <w:right w:val="single" w:sz="4" w:space="0" w:color="auto"/>
            </w:tcBorders>
            <w:vAlign w:val="center"/>
          </w:tcPr>
          <w:p w:rsidR="0006492E" w:rsidRDefault="0006492E" w:rsidP="00080640">
            <w:pPr>
              <w:rPr>
                <w:rFonts w:ascii="ＭＳ Ｐ明朝" w:eastAsia="ＭＳ Ｐ明朝" w:hAnsi="ＭＳ Ｐ明朝" w:cs="Arial Unicode MS"/>
                <w:sz w:val="18"/>
                <w:szCs w:val="18"/>
              </w:rPr>
            </w:pPr>
          </w:p>
        </w:tc>
        <w:tc>
          <w:tcPr>
            <w:tcW w:w="315" w:type="dxa"/>
            <w:tcBorders>
              <w:top w:val="nil"/>
              <w:left w:val="nil"/>
              <w:bottom w:val="single" w:sz="18" w:space="0" w:color="auto"/>
              <w:right w:val="single" w:sz="4" w:space="0" w:color="auto"/>
            </w:tcBorders>
            <w:tcMar>
              <w:top w:w="15" w:type="dxa"/>
              <w:left w:w="15" w:type="dxa"/>
              <w:bottom w:w="0" w:type="dxa"/>
              <w:right w:w="15" w:type="dxa"/>
            </w:tcMar>
            <w:vAlign w:val="center"/>
          </w:tcPr>
          <w:p w:rsidR="0006492E" w:rsidRPr="00334D60" w:rsidRDefault="005F7609" w:rsidP="009B4FC2">
            <w:pPr>
              <w:jc w:val="cente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1</w:t>
            </w:r>
            <w:r w:rsidR="009B4FC2">
              <w:rPr>
                <w:rFonts w:ascii="ＭＳ Ｐ明朝" w:eastAsia="ＭＳ Ｐ明朝" w:hAnsi="ＭＳ Ｐ明朝" w:cs="Arial Unicode MS" w:hint="eastAsia"/>
                <w:sz w:val="18"/>
                <w:szCs w:val="18"/>
              </w:rPr>
              <w:t>7</w:t>
            </w:r>
          </w:p>
        </w:tc>
        <w:tc>
          <w:tcPr>
            <w:tcW w:w="3830" w:type="dxa"/>
            <w:tcBorders>
              <w:top w:val="nil"/>
              <w:left w:val="nil"/>
              <w:bottom w:val="single" w:sz="18" w:space="0" w:color="auto"/>
              <w:right w:val="single" w:sz="4" w:space="0" w:color="auto"/>
            </w:tcBorders>
            <w:tcMar>
              <w:top w:w="15" w:type="dxa"/>
              <w:left w:w="15" w:type="dxa"/>
              <w:bottom w:w="0" w:type="dxa"/>
              <w:right w:w="15" w:type="dxa"/>
            </w:tcMar>
            <w:vAlign w:val="center"/>
          </w:tcPr>
          <w:p w:rsidR="00BB740C" w:rsidRPr="00574DF5" w:rsidRDefault="0006492E" w:rsidP="00942B2C">
            <w:pPr>
              <w:rPr>
                <w:rFonts w:ascii="ＭＳ 明朝" w:hAnsi="ＭＳ 明朝" w:cs="Arial Unicode MS"/>
                <w:sz w:val="18"/>
                <w:szCs w:val="18"/>
              </w:rPr>
            </w:pPr>
            <w:r w:rsidRPr="00574DF5">
              <w:rPr>
                <w:rFonts w:ascii="ＭＳ 明朝" w:hAnsi="ＭＳ 明朝" w:hint="eastAsia"/>
                <w:sz w:val="18"/>
                <w:szCs w:val="18"/>
              </w:rPr>
              <w:t>上記以外の経年劣化、第三者の行為で相手方が特定できない修繕費用負担</w:t>
            </w:r>
            <w:r w:rsidRPr="00942B2C">
              <w:rPr>
                <w:rFonts w:ascii="ＭＳ 明朝" w:hAnsi="ＭＳ 明朝" w:hint="eastAsia"/>
                <w:sz w:val="18"/>
                <w:szCs w:val="18"/>
              </w:rPr>
              <w:t>（</w:t>
            </w:r>
            <w:r w:rsidR="00942B2C" w:rsidRPr="00942B2C">
              <w:rPr>
                <w:rFonts w:ascii="ＭＳ 明朝" w:hAnsi="ＭＳ 明朝" w:hint="eastAsia"/>
                <w:sz w:val="18"/>
                <w:szCs w:val="18"/>
              </w:rPr>
              <w:t>１３０</w:t>
            </w:r>
            <w:r w:rsidRPr="00942B2C">
              <w:rPr>
                <w:rFonts w:ascii="ＭＳ 明朝" w:hAnsi="ＭＳ 明朝" w:hint="eastAsia"/>
                <w:sz w:val="18"/>
                <w:szCs w:val="18"/>
              </w:rPr>
              <w:t>万円</w:t>
            </w:r>
            <w:r w:rsidR="00F4188D" w:rsidRPr="00942B2C">
              <w:rPr>
                <w:rFonts w:ascii="ＭＳ 明朝" w:hAnsi="ＭＳ 明朝" w:hint="eastAsia"/>
                <w:sz w:val="18"/>
                <w:szCs w:val="18"/>
              </w:rPr>
              <w:t>以下</w:t>
            </w:r>
            <w:r w:rsidRPr="00942B2C">
              <w:rPr>
                <w:rFonts w:ascii="ＭＳ 明朝" w:hAnsi="ＭＳ 明朝" w:hint="eastAsia"/>
                <w:sz w:val="18"/>
                <w:szCs w:val="18"/>
              </w:rPr>
              <w:t>）</w:t>
            </w:r>
            <w:bookmarkStart w:id="0" w:name="_GoBack"/>
            <w:bookmarkEnd w:id="0"/>
          </w:p>
        </w:tc>
        <w:tc>
          <w:tcPr>
            <w:tcW w:w="760" w:type="dxa"/>
            <w:tcBorders>
              <w:top w:val="nil"/>
              <w:left w:val="nil"/>
              <w:bottom w:val="single" w:sz="18" w:space="0" w:color="auto"/>
              <w:right w:val="single" w:sz="4" w:space="0" w:color="auto"/>
            </w:tcBorders>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 xml:space="preserve">　</w:t>
            </w:r>
          </w:p>
        </w:tc>
        <w:tc>
          <w:tcPr>
            <w:tcW w:w="760" w:type="dxa"/>
            <w:tcBorders>
              <w:top w:val="nil"/>
              <w:left w:val="nil"/>
              <w:bottom w:val="single" w:sz="18" w:space="0" w:color="auto"/>
              <w:right w:val="single" w:sz="4" w:space="0" w:color="auto"/>
            </w:tcBorders>
            <w:tcMar>
              <w:top w:w="15" w:type="dxa"/>
              <w:left w:w="15" w:type="dxa"/>
              <w:bottom w:w="0" w:type="dxa"/>
              <w:right w:w="15" w:type="dxa"/>
            </w:tcMar>
            <w:vAlign w:val="center"/>
          </w:tcPr>
          <w:p w:rsidR="0006492E" w:rsidRDefault="0006492E" w:rsidP="00080640">
            <w:pPr>
              <w:jc w:val="center"/>
              <w:rPr>
                <w:rFonts w:ascii="ＭＳ Ｐ明朝" w:eastAsia="ＭＳ Ｐ明朝" w:hAnsi="ＭＳ Ｐ明朝" w:cs="Arial Unicode MS"/>
                <w:sz w:val="18"/>
                <w:szCs w:val="18"/>
              </w:rPr>
            </w:pPr>
            <w:r>
              <w:rPr>
                <w:rFonts w:ascii="ＭＳ Ｐ明朝" w:eastAsia="ＭＳ Ｐ明朝" w:hAnsi="ＭＳ Ｐ明朝" w:hint="eastAsia"/>
                <w:sz w:val="18"/>
                <w:szCs w:val="18"/>
              </w:rPr>
              <w:t>○</w:t>
            </w:r>
          </w:p>
        </w:tc>
        <w:tc>
          <w:tcPr>
            <w:tcW w:w="1895" w:type="dxa"/>
            <w:tcBorders>
              <w:top w:val="nil"/>
              <w:left w:val="nil"/>
              <w:bottom w:val="single" w:sz="18" w:space="0" w:color="auto"/>
              <w:right w:val="single" w:sz="4" w:space="0" w:color="auto"/>
            </w:tcBorders>
            <w:tcMar>
              <w:top w:w="15" w:type="dxa"/>
              <w:left w:w="15" w:type="dxa"/>
              <w:bottom w:w="0" w:type="dxa"/>
              <w:right w:w="15" w:type="dxa"/>
            </w:tcMar>
          </w:tcPr>
          <w:p w:rsidR="0006492E" w:rsidRPr="00270445" w:rsidRDefault="001B7CD7" w:rsidP="004E3878">
            <w:pPr>
              <w:ind w:firstLineChars="100" w:firstLine="180"/>
              <w:rPr>
                <w:rFonts w:ascii="ＭＳ Ｐ明朝" w:eastAsia="ＭＳ Ｐ明朝" w:hAnsi="ＭＳ Ｐ明朝" w:cs="Arial Unicode MS"/>
                <w:sz w:val="18"/>
                <w:szCs w:val="18"/>
              </w:rPr>
            </w:pPr>
            <w:r w:rsidRPr="00270445">
              <w:rPr>
                <w:rFonts w:ascii="ＭＳ Ｐ明朝" w:eastAsia="ＭＳ Ｐ明朝" w:hAnsi="ＭＳ Ｐ明朝" w:hint="eastAsia"/>
                <w:sz w:val="18"/>
                <w:szCs w:val="18"/>
              </w:rPr>
              <w:t>原則、指定管理者の負担であるが、収支予算書を超える部分については、市と協議する。</w:t>
            </w:r>
          </w:p>
        </w:tc>
      </w:tr>
      <w:tr w:rsidR="00297C00" w:rsidTr="00B36420">
        <w:trPr>
          <w:trHeight w:val="450"/>
        </w:trPr>
        <w:tc>
          <w:tcPr>
            <w:tcW w:w="2115" w:type="dxa"/>
            <w:tcBorders>
              <w:top w:val="single" w:sz="18"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97C00" w:rsidRDefault="00297C00" w:rsidP="00B31ECD">
            <w:pPr>
              <w:rPr>
                <w:rFonts w:ascii="ＭＳ Ｐ明朝" w:eastAsia="ＭＳ Ｐ明朝" w:hAnsi="ＭＳ Ｐ明朝" w:cs="Arial Unicode MS"/>
                <w:sz w:val="18"/>
                <w:szCs w:val="18"/>
              </w:rPr>
            </w:pPr>
            <w:r>
              <w:rPr>
                <w:rFonts w:ascii="ＭＳ Ｐ明朝" w:eastAsia="ＭＳ Ｐ明朝" w:hAnsi="ＭＳ Ｐ明朝" w:hint="eastAsia"/>
                <w:sz w:val="18"/>
                <w:szCs w:val="18"/>
              </w:rPr>
              <w:t>指定の取消リスク</w:t>
            </w:r>
          </w:p>
        </w:tc>
        <w:tc>
          <w:tcPr>
            <w:tcW w:w="315"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297C00" w:rsidRPr="00334D60" w:rsidRDefault="009B4FC2" w:rsidP="00B31ECD">
            <w:pPr>
              <w:jc w:val="cente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18</w:t>
            </w:r>
          </w:p>
        </w:tc>
        <w:tc>
          <w:tcPr>
            <w:tcW w:w="3830"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297C00" w:rsidRPr="00574DF5" w:rsidRDefault="00297C00" w:rsidP="00B36420">
            <w:pPr>
              <w:rPr>
                <w:rFonts w:ascii="ＭＳ 明朝" w:hAnsi="ＭＳ 明朝" w:cs="Arial Unicode MS"/>
                <w:sz w:val="18"/>
                <w:szCs w:val="18"/>
              </w:rPr>
            </w:pPr>
            <w:r w:rsidRPr="00574DF5">
              <w:rPr>
                <w:rFonts w:ascii="ＭＳ 明朝" w:hAnsi="ＭＳ 明朝" w:cs="Arial Unicode MS" w:hint="eastAsia"/>
                <w:sz w:val="18"/>
                <w:szCs w:val="18"/>
              </w:rPr>
              <w:t>指定管理者の指定の取り消し、又は期間を定めて管理の業務の全部又は一部の停止における費用負担</w:t>
            </w:r>
          </w:p>
        </w:tc>
        <w:tc>
          <w:tcPr>
            <w:tcW w:w="760"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297C00" w:rsidRDefault="00297C00" w:rsidP="00B31ECD">
            <w:pPr>
              <w:jc w:val="center"/>
              <w:rPr>
                <w:rFonts w:ascii="ＭＳ Ｐ明朝" w:eastAsia="ＭＳ Ｐ明朝" w:hAnsi="ＭＳ Ｐ明朝" w:cs="Arial Unicode MS"/>
                <w:sz w:val="18"/>
                <w:szCs w:val="18"/>
              </w:rPr>
            </w:pPr>
          </w:p>
        </w:tc>
        <w:tc>
          <w:tcPr>
            <w:tcW w:w="760" w:type="dxa"/>
            <w:tcBorders>
              <w:top w:val="single" w:sz="18" w:space="0" w:color="auto"/>
              <w:left w:val="nil"/>
              <w:bottom w:val="single" w:sz="4" w:space="0" w:color="auto"/>
              <w:right w:val="single" w:sz="4" w:space="0" w:color="auto"/>
            </w:tcBorders>
            <w:tcMar>
              <w:top w:w="15" w:type="dxa"/>
              <w:left w:w="15" w:type="dxa"/>
              <w:bottom w:w="0" w:type="dxa"/>
              <w:right w:w="15" w:type="dxa"/>
            </w:tcMar>
            <w:vAlign w:val="center"/>
          </w:tcPr>
          <w:p w:rsidR="00297C00" w:rsidRDefault="00297C00" w:rsidP="00B31ECD">
            <w:pPr>
              <w:jc w:val="center"/>
              <w:rPr>
                <w:rFonts w:ascii="ＭＳ Ｐ明朝" w:eastAsia="ＭＳ Ｐ明朝" w:hAnsi="ＭＳ Ｐ明朝" w:cs="Arial Unicode MS"/>
                <w:sz w:val="18"/>
                <w:szCs w:val="18"/>
              </w:rPr>
            </w:pPr>
            <w:r>
              <w:rPr>
                <w:rFonts w:ascii="ＭＳ Ｐ明朝" w:eastAsia="ＭＳ Ｐ明朝" w:hAnsi="ＭＳ Ｐ明朝" w:cs="Arial Unicode MS" w:hint="eastAsia"/>
                <w:sz w:val="18"/>
                <w:szCs w:val="18"/>
              </w:rPr>
              <w:t>○</w:t>
            </w:r>
          </w:p>
        </w:tc>
        <w:tc>
          <w:tcPr>
            <w:tcW w:w="1895" w:type="dxa"/>
            <w:tcBorders>
              <w:top w:val="single" w:sz="18" w:space="0" w:color="auto"/>
              <w:left w:val="nil"/>
              <w:bottom w:val="single" w:sz="4" w:space="0" w:color="auto"/>
              <w:right w:val="single" w:sz="4" w:space="0" w:color="auto"/>
            </w:tcBorders>
            <w:tcMar>
              <w:top w:w="15" w:type="dxa"/>
              <w:left w:w="15" w:type="dxa"/>
              <w:bottom w:w="0" w:type="dxa"/>
              <w:right w:w="15" w:type="dxa"/>
            </w:tcMar>
          </w:tcPr>
          <w:p w:rsidR="00297C00" w:rsidRDefault="00297C00" w:rsidP="00B31ECD">
            <w:pPr>
              <w:rPr>
                <w:rFonts w:ascii="ＭＳ Ｐ明朝" w:eastAsia="ＭＳ Ｐ明朝" w:hAnsi="ＭＳ Ｐ明朝" w:cs="Arial Unicode MS"/>
                <w:sz w:val="18"/>
                <w:szCs w:val="18"/>
              </w:rPr>
            </w:pPr>
            <w:r>
              <w:rPr>
                <w:rFonts w:ascii="ＭＳ Ｐ明朝" w:eastAsia="ＭＳ Ｐ明朝" w:hAnsi="ＭＳ Ｐ明朝" w:hint="eastAsia"/>
                <w:sz w:val="18"/>
                <w:szCs w:val="18"/>
              </w:rPr>
              <w:t xml:space="preserve">　ただし、指定管理者の責めによらない場合を除く。</w:t>
            </w:r>
          </w:p>
        </w:tc>
      </w:tr>
    </w:tbl>
    <w:p w:rsidR="00184C1A" w:rsidRPr="00CE2EAA" w:rsidRDefault="007B38BC" w:rsidP="0006492E">
      <w:pPr>
        <w:rPr>
          <w:rFonts w:ascii="ＭＳ 明朝" w:hAnsi="ＭＳ 明朝"/>
          <w:color w:val="000000"/>
          <w:sz w:val="18"/>
          <w:szCs w:val="18"/>
        </w:rPr>
      </w:pPr>
      <w:r w:rsidRPr="00CE2EAA">
        <w:rPr>
          <w:rFonts w:ascii="ＭＳ 明朝" w:hAnsi="ＭＳ 明朝" w:hint="eastAsia"/>
          <w:color w:val="000000"/>
          <w:sz w:val="18"/>
          <w:szCs w:val="18"/>
        </w:rPr>
        <w:t>※</w:t>
      </w:r>
      <w:r w:rsidR="00947A94" w:rsidRPr="00CE2EAA">
        <w:rPr>
          <w:rFonts w:ascii="ＭＳ 明朝" w:hAnsi="ＭＳ 明朝" w:hint="eastAsia"/>
          <w:color w:val="000000"/>
          <w:sz w:val="18"/>
          <w:szCs w:val="18"/>
        </w:rPr>
        <w:t xml:space="preserve">　</w:t>
      </w:r>
      <w:r w:rsidRPr="00CE2EAA">
        <w:rPr>
          <w:rFonts w:ascii="ＭＳ 明朝" w:hAnsi="ＭＳ 明朝" w:hint="eastAsia"/>
          <w:color w:val="000000"/>
          <w:sz w:val="18"/>
          <w:szCs w:val="18"/>
        </w:rPr>
        <w:t xml:space="preserve">　不可効力リスクについては、原則として市がリスク</w:t>
      </w:r>
      <w:r w:rsidR="008F4E28" w:rsidRPr="00CE2EAA">
        <w:rPr>
          <w:rFonts w:ascii="ＭＳ 明朝" w:hAnsi="ＭＳ 明朝" w:hint="eastAsia"/>
          <w:color w:val="000000"/>
          <w:sz w:val="18"/>
          <w:szCs w:val="18"/>
        </w:rPr>
        <w:t>を</w:t>
      </w:r>
      <w:r w:rsidRPr="00CE2EAA">
        <w:rPr>
          <w:rFonts w:ascii="ＭＳ 明朝" w:hAnsi="ＭＳ 明朝" w:hint="eastAsia"/>
          <w:color w:val="000000"/>
          <w:sz w:val="18"/>
          <w:szCs w:val="18"/>
        </w:rPr>
        <w:t>負担することとするが、損害を最小限に留める必要性</w:t>
      </w:r>
      <w:r w:rsidR="00184C1A" w:rsidRPr="00CE2EAA">
        <w:rPr>
          <w:rFonts w:ascii="ＭＳ 明朝" w:hAnsi="ＭＳ 明朝" w:hint="eastAsia"/>
          <w:color w:val="000000"/>
          <w:sz w:val="18"/>
          <w:szCs w:val="18"/>
        </w:rPr>
        <w:t>等</w:t>
      </w:r>
      <w:r w:rsidRPr="00CE2EAA">
        <w:rPr>
          <w:rFonts w:ascii="ＭＳ 明朝" w:hAnsi="ＭＳ 明朝" w:hint="eastAsia"/>
          <w:color w:val="000000"/>
          <w:sz w:val="18"/>
          <w:szCs w:val="18"/>
        </w:rPr>
        <w:t>の観</w:t>
      </w:r>
    </w:p>
    <w:p w:rsidR="00184C1A" w:rsidRPr="00CE2EAA" w:rsidRDefault="00184C1A" w:rsidP="0006492E">
      <w:pPr>
        <w:rPr>
          <w:rFonts w:ascii="ＭＳ 明朝" w:hAnsi="ＭＳ 明朝"/>
          <w:color w:val="000000"/>
          <w:sz w:val="18"/>
          <w:szCs w:val="18"/>
        </w:rPr>
      </w:pPr>
      <w:r w:rsidRPr="00CE2EAA">
        <w:rPr>
          <w:rFonts w:ascii="ＭＳ 明朝" w:hAnsi="ＭＳ 明朝" w:hint="eastAsia"/>
          <w:color w:val="000000"/>
          <w:sz w:val="18"/>
          <w:szCs w:val="18"/>
        </w:rPr>
        <w:t xml:space="preserve">　　</w:t>
      </w:r>
      <w:r w:rsidR="007B38BC" w:rsidRPr="00CE2EAA">
        <w:rPr>
          <w:rFonts w:ascii="ＭＳ 明朝" w:hAnsi="ＭＳ 明朝" w:hint="eastAsia"/>
          <w:color w:val="000000"/>
          <w:sz w:val="18"/>
          <w:szCs w:val="18"/>
        </w:rPr>
        <w:t>点から、生じた損害又は増加費用の一部について、指定管理者に負担を求める場合もあ</w:t>
      </w:r>
      <w:r w:rsidR="008F4E28" w:rsidRPr="00CE2EAA">
        <w:rPr>
          <w:rFonts w:ascii="ＭＳ 明朝" w:hAnsi="ＭＳ 明朝" w:hint="eastAsia"/>
          <w:color w:val="000000"/>
          <w:sz w:val="18"/>
          <w:szCs w:val="18"/>
        </w:rPr>
        <w:t>り、</w:t>
      </w:r>
      <w:r w:rsidR="007B38BC" w:rsidRPr="00CE2EAA">
        <w:rPr>
          <w:rFonts w:ascii="ＭＳ 明朝" w:hAnsi="ＭＳ 明朝" w:hint="eastAsia"/>
          <w:color w:val="000000"/>
          <w:sz w:val="18"/>
          <w:szCs w:val="18"/>
        </w:rPr>
        <w:t>その割合</w:t>
      </w:r>
      <w:r w:rsidRPr="00CE2EAA">
        <w:rPr>
          <w:rFonts w:ascii="ＭＳ 明朝" w:hAnsi="ＭＳ 明朝" w:hint="eastAsia"/>
          <w:color w:val="000000"/>
          <w:sz w:val="18"/>
          <w:szCs w:val="18"/>
        </w:rPr>
        <w:t>等</w:t>
      </w:r>
      <w:r w:rsidR="007B38BC" w:rsidRPr="00CE2EAA">
        <w:rPr>
          <w:rFonts w:ascii="ＭＳ 明朝" w:hAnsi="ＭＳ 明朝" w:hint="eastAsia"/>
          <w:color w:val="000000"/>
          <w:sz w:val="18"/>
          <w:szCs w:val="18"/>
        </w:rPr>
        <w:t>は協議により</w:t>
      </w:r>
    </w:p>
    <w:p w:rsidR="00A43B2C" w:rsidRPr="00CE2EAA" w:rsidRDefault="00184C1A" w:rsidP="0006492E">
      <w:pPr>
        <w:rPr>
          <w:rFonts w:ascii="ＭＳ 明朝" w:hAnsi="ＭＳ 明朝"/>
          <w:color w:val="FF0000"/>
          <w:sz w:val="18"/>
          <w:szCs w:val="18"/>
        </w:rPr>
      </w:pPr>
      <w:r w:rsidRPr="00CE2EAA">
        <w:rPr>
          <w:rFonts w:ascii="ＭＳ 明朝" w:hAnsi="ＭＳ 明朝" w:hint="eastAsia"/>
          <w:color w:val="000000"/>
          <w:sz w:val="18"/>
          <w:szCs w:val="18"/>
        </w:rPr>
        <w:t xml:space="preserve">　　</w:t>
      </w:r>
      <w:r w:rsidR="007B38BC" w:rsidRPr="00CE2EAA">
        <w:rPr>
          <w:rFonts w:ascii="ＭＳ 明朝" w:hAnsi="ＭＳ 明朝" w:hint="eastAsia"/>
          <w:color w:val="000000"/>
          <w:sz w:val="18"/>
          <w:szCs w:val="18"/>
        </w:rPr>
        <w:t>決定する。</w:t>
      </w:r>
    </w:p>
    <w:p w:rsidR="00947A94" w:rsidRDefault="00947A94" w:rsidP="00E85983">
      <w:pPr>
        <w:spacing w:line="280" w:lineRule="exact"/>
        <w:rPr>
          <w:sz w:val="18"/>
          <w:szCs w:val="18"/>
        </w:rPr>
      </w:pPr>
    </w:p>
    <w:p w:rsidR="00EA3EBB" w:rsidRPr="00CE2EAA" w:rsidRDefault="00FF7A86" w:rsidP="00E85983">
      <w:pPr>
        <w:spacing w:line="280" w:lineRule="exact"/>
        <w:rPr>
          <w:rFonts w:ascii="ＭＳ ゴシック" w:eastAsia="ＭＳ ゴシック" w:hAnsi="ＭＳ ゴシック"/>
          <w:sz w:val="18"/>
          <w:szCs w:val="18"/>
        </w:rPr>
      </w:pPr>
      <w:r w:rsidRPr="00CE2EAA">
        <w:rPr>
          <w:rFonts w:ascii="ＭＳ ゴシック" w:eastAsia="ＭＳ ゴシック" w:hAnsi="ＭＳ ゴシック" w:hint="eastAsia"/>
          <w:sz w:val="18"/>
          <w:szCs w:val="18"/>
        </w:rPr>
        <w:t xml:space="preserve">【特記事項】　</w:t>
      </w:r>
      <w:r w:rsidR="00EA3EBB" w:rsidRPr="00CE2EAA">
        <w:rPr>
          <w:rFonts w:ascii="ＭＳ ゴシック" w:eastAsia="ＭＳ ゴシック" w:hAnsi="ＭＳ ゴシック" w:hint="eastAsia"/>
          <w:sz w:val="18"/>
          <w:szCs w:val="18"/>
        </w:rPr>
        <w:t>緊急事態等における指定管理者と市とのリスク分担について</w:t>
      </w:r>
    </w:p>
    <w:p w:rsidR="00EA3EBB" w:rsidRPr="00CE2EAA" w:rsidRDefault="00EA3EBB" w:rsidP="00E85983">
      <w:pPr>
        <w:spacing w:line="280" w:lineRule="exact"/>
        <w:ind w:left="180" w:hangingChars="100" w:hanging="180"/>
        <w:rPr>
          <w:rFonts w:ascii="ＭＳ ゴシック" w:eastAsia="ＭＳ ゴシック" w:hAnsi="ＭＳ ゴシック"/>
          <w:sz w:val="18"/>
          <w:szCs w:val="18"/>
        </w:rPr>
      </w:pPr>
      <w:r w:rsidRPr="00CE2EAA">
        <w:rPr>
          <w:rFonts w:ascii="ＭＳ ゴシック" w:eastAsia="ＭＳ ゴシック" w:hAnsi="ＭＳ ゴシック" w:hint="eastAsia"/>
          <w:sz w:val="18"/>
          <w:szCs w:val="18"/>
        </w:rPr>
        <w:t>１　不可抗力における指定管理</w:t>
      </w:r>
      <w:r w:rsidR="004F03F4" w:rsidRPr="00CE2EAA">
        <w:rPr>
          <w:rFonts w:ascii="ＭＳ ゴシック" w:eastAsia="ＭＳ ゴシック" w:hAnsi="ＭＳ ゴシック" w:hint="eastAsia"/>
          <w:sz w:val="18"/>
          <w:szCs w:val="18"/>
        </w:rPr>
        <w:t>者による管理運営</w:t>
      </w:r>
      <w:r w:rsidRPr="00CE2EAA">
        <w:rPr>
          <w:rFonts w:ascii="ＭＳ ゴシック" w:eastAsia="ＭＳ ゴシック" w:hAnsi="ＭＳ ゴシック" w:hint="eastAsia"/>
          <w:sz w:val="18"/>
          <w:szCs w:val="18"/>
        </w:rPr>
        <w:t>の終了</w:t>
      </w:r>
    </w:p>
    <w:p w:rsidR="00EA3EBB" w:rsidRPr="00EA3EBB" w:rsidRDefault="00EA3EBB" w:rsidP="00E85983">
      <w:pPr>
        <w:spacing w:line="280" w:lineRule="exact"/>
        <w:ind w:left="540" w:hangingChars="300" w:hanging="540"/>
        <w:rPr>
          <w:sz w:val="18"/>
          <w:szCs w:val="18"/>
        </w:rPr>
      </w:pPr>
      <w:r w:rsidRPr="00EA3EBB">
        <w:rPr>
          <w:rFonts w:hint="eastAsia"/>
          <w:sz w:val="18"/>
          <w:szCs w:val="18"/>
        </w:rPr>
        <w:t>（１）　不可抗力による当該施設の損壊等により、指定管理者による管理が不可能となったときは、不可能となった時点をもって指定管理者の指定を取消し、指定管理者による管理を終了するものとする。</w:t>
      </w:r>
    </w:p>
    <w:p w:rsidR="00EA3EBB" w:rsidRPr="00EA3EBB" w:rsidRDefault="00EA3EBB" w:rsidP="00E85983">
      <w:pPr>
        <w:spacing w:line="280" w:lineRule="exact"/>
        <w:ind w:left="540" w:hangingChars="300" w:hanging="540"/>
        <w:rPr>
          <w:sz w:val="18"/>
          <w:szCs w:val="18"/>
        </w:rPr>
      </w:pPr>
      <w:r w:rsidRPr="00EA3EBB">
        <w:rPr>
          <w:rFonts w:hint="eastAsia"/>
          <w:sz w:val="18"/>
          <w:szCs w:val="18"/>
        </w:rPr>
        <w:t>（２）　この場合において、指定管理者に支払う経費は、協定書において定める年額経費を日割り計算で精算するとともに、利用料金制度による施設においては、指定管理者は、不可能となった時点以降の利用に係る利用料を市に引き渡すこととする。</w:t>
      </w:r>
    </w:p>
    <w:p w:rsidR="00EA3EBB" w:rsidRPr="00EA3EBB" w:rsidRDefault="00EA3EBB" w:rsidP="00E85983">
      <w:pPr>
        <w:spacing w:line="280" w:lineRule="exact"/>
        <w:ind w:left="180" w:hangingChars="100" w:hanging="180"/>
        <w:rPr>
          <w:sz w:val="18"/>
          <w:szCs w:val="18"/>
        </w:rPr>
      </w:pPr>
      <w:r w:rsidRPr="00EA3EBB">
        <w:rPr>
          <w:rFonts w:hint="eastAsia"/>
          <w:sz w:val="18"/>
          <w:szCs w:val="18"/>
        </w:rPr>
        <w:t>（３）　なお、指定管理者は、市に対し、取消しに係る損害賠償を請求できないこととする。</w:t>
      </w:r>
    </w:p>
    <w:p w:rsidR="00EA3EBB" w:rsidRPr="00CE2EAA" w:rsidRDefault="00EA3EBB" w:rsidP="00E85983">
      <w:pPr>
        <w:spacing w:line="280" w:lineRule="exact"/>
        <w:ind w:left="180" w:hangingChars="100" w:hanging="180"/>
        <w:rPr>
          <w:rFonts w:ascii="ＭＳ ゴシック" w:eastAsia="ＭＳ ゴシック" w:hAnsi="ＭＳ ゴシック"/>
          <w:sz w:val="18"/>
          <w:szCs w:val="18"/>
        </w:rPr>
      </w:pPr>
      <w:r w:rsidRPr="00CE2EAA">
        <w:rPr>
          <w:rFonts w:ascii="ＭＳ ゴシック" w:eastAsia="ＭＳ ゴシック" w:hAnsi="ＭＳ ゴシック" w:hint="eastAsia"/>
          <w:sz w:val="18"/>
          <w:szCs w:val="18"/>
        </w:rPr>
        <w:t>２　緊急事態における施設の使用</w:t>
      </w:r>
    </w:p>
    <w:p w:rsidR="00EA3EBB" w:rsidRPr="00EA3EBB" w:rsidRDefault="00EA3EBB" w:rsidP="00E85983">
      <w:pPr>
        <w:spacing w:line="280" w:lineRule="exact"/>
        <w:ind w:left="540" w:hangingChars="300" w:hanging="540"/>
        <w:rPr>
          <w:sz w:val="18"/>
          <w:szCs w:val="18"/>
        </w:rPr>
      </w:pPr>
      <w:r w:rsidRPr="00EA3EBB">
        <w:rPr>
          <w:rFonts w:hint="eastAsia"/>
          <w:sz w:val="18"/>
          <w:szCs w:val="18"/>
        </w:rPr>
        <w:t>（１）　市は、</w:t>
      </w:r>
      <w:r w:rsidR="00FE62E1" w:rsidRPr="004D1371">
        <w:rPr>
          <w:rFonts w:hint="eastAsia"/>
          <w:sz w:val="18"/>
          <w:szCs w:val="18"/>
          <w:u w:color="FF0000"/>
        </w:rPr>
        <w:t>大規模災害</w:t>
      </w:r>
      <w:r w:rsidRPr="004D1371">
        <w:rPr>
          <w:rFonts w:hint="eastAsia"/>
          <w:sz w:val="18"/>
          <w:szCs w:val="18"/>
          <w:u w:color="FF0000"/>
        </w:rPr>
        <w:t>等</w:t>
      </w:r>
      <w:r w:rsidRPr="00EA3EBB">
        <w:rPr>
          <w:rFonts w:hint="eastAsia"/>
          <w:sz w:val="18"/>
          <w:szCs w:val="18"/>
        </w:rPr>
        <w:t>の発生により、施設を住民の避難場所、援助物資の集積場所等に使用するなど、緊急にその施設を目的外で使用することが必要となった場合には、指定管理者に対して業務の変更等について協力を要請することができることとし、指定管理者は、誠実に要請に応じなければならないこととする。</w:t>
      </w:r>
    </w:p>
    <w:p w:rsidR="00EA3EBB" w:rsidRPr="00EA3EBB" w:rsidRDefault="00EA3EBB" w:rsidP="00E85983">
      <w:pPr>
        <w:spacing w:line="280" w:lineRule="exact"/>
        <w:ind w:left="540" w:hangingChars="300" w:hanging="540"/>
        <w:rPr>
          <w:sz w:val="18"/>
          <w:szCs w:val="18"/>
        </w:rPr>
      </w:pPr>
      <w:r w:rsidRPr="00EA3EBB">
        <w:rPr>
          <w:rFonts w:hint="eastAsia"/>
          <w:sz w:val="18"/>
          <w:szCs w:val="18"/>
        </w:rPr>
        <w:t>（２）　この場合における管理費及び利用料金制度による施設の利用料の取扱いについては、その都度、指定管理者において著しい不利益とならないことを基本として、市と指定管理者との間で協議を行うこととする。</w:t>
      </w:r>
    </w:p>
    <w:p w:rsidR="00EA3EBB" w:rsidRPr="00CE2EAA" w:rsidRDefault="00EA3EBB" w:rsidP="00947A94">
      <w:pPr>
        <w:spacing w:line="280" w:lineRule="exact"/>
        <w:ind w:left="180" w:hangingChars="100" w:hanging="180"/>
        <w:rPr>
          <w:rFonts w:ascii="ＭＳ ゴシック" w:eastAsia="ＭＳ ゴシック" w:hAnsi="ＭＳ ゴシック"/>
          <w:sz w:val="18"/>
          <w:szCs w:val="18"/>
        </w:rPr>
      </w:pPr>
      <w:r w:rsidRPr="00CE2EAA">
        <w:rPr>
          <w:rFonts w:ascii="ＭＳ ゴシック" w:eastAsia="ＭＳ ゴシック" w:hAnsi="ＭＳ ゴシック" w:hint="eastAsia"/>
          <w:sz w:val="18"/>
          <w:szCs w:val="18"/>
        </w:rPr>
        <w:t>３　大規模修繕等にかかる対応</w:t>
      </w:r>
    </w:p>
    <w:p w:rsidR="00EA3EBB" w:rsidRPr="00EA3EBB" w:rsidRDefault="00EA3EBB" w:rsidP="00E85983">
      <w:pPr>
        <w:spacing w:line="280" w:lineRule="exact"/>
        <w:ind w:leftChars="100" w:left="210" w:firstLineChars="100" w:firstLine="180"/>
        <w:rPr>
          <w:sz w:val="18"/>
          <w:szCs w:val="18"/>
        </w:rPr>
      </w:pPr>
      <w:r w:rsidRPr="00EA3EBB">
        <w:rPr>
          <w:rFonts w:hint="eastAsia"/>
          <w:sz w:val="18"/>
          <w:szCs w:val="18"/>
        </w:rPr>
        <w:t>緊急に、大規模修繕等が必要となり、施設の開館が不可能となった場合における管理費及び利用料金制度による施設の利用料の取扱いについては、その都度、市と指定管理者との間で協議を行うこととする。</w:t>
      </w:r>
    </w:p>
    <w:sectPr w:rsidR="00EA3EBB" w:rsidRPr="00EA3EBB" w:rsidSect="00004F95">
      <w:pgSz w:w="11906" w:h="16838" w:code="9"/>
      <w:pgMar w:top="1134" w:right="1134" w:bottom="851" w:left="1134"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3B5" w:rsidRDefault="009373B5">
      <w:r>
        <w:separator/>
      </w:r>
    </w:p>
  </w:endnote>
  <w:endnote w:type="continuationSeparator" w:id="0">
    <w:p w:rsidR="009373B5" w:rsidRDefault="00937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3B5" w:rsidRDefault="009373B5">
      <w:r>
        <w:separator/>
      </w:r>
    </w:p>
  </w:footnote>
  <w:footnote w:type="continuationSeparator" w:id="0">
    <w:p w:rsidR="009373B5" w:rsidRDefault="00937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565D3"/>
    <w:multiLevelType w:val="hybridMultilevel"/>
    <w:tmpl w:val="63A4FA2E"/>
    <w:lvl w:ilvl="0" w:tplc="4668536A">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9"/>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2FA"/>
    <w:rsid w:val="00004F95"/>
    <w:rsid w:val="000532FA"/>
    <w:rsid w:val="00063D80"/>
    <w:rsid w:val="0006492E"/>
    <w:rsid w:val="00080640"/>
    <w:rsid w:val="000917E7"/>
    <w:rsid w:val="00136DCF"/>
    <w:rsid w:val="00146DBD"/>
    <w:rsid w:val="00147285"/>
    <w:rsid w:val="00184C1A"/>
    <w:rsid w:val="001A348D"/>
    <w:rsid w:val="001B0F2D"/>
    <w:rsid w:val="001B3351"/>
    <w:rsid w:val="001B7CD7"/>
    <w:rsid w:val="001C68F3"/>
    <w:rsid w:val="001E1468"/>
    <w:rsid w:val="001E18DE"/>
    <w:rsid w:val="001E24DC"/>
    <w:rsid w:val="001E349F"/>
    <w:rsid w:val="0020033E"/>
    <w:rsid w:val="0020262A"/>
    <w:rsid w:val="00223C89"/>
    <w:rsid w:val="0024194D"/>
    <w:rsid w:val="00270445"/>
    <w:rsid w:val="002847FC"/>
    <w:rsid w:val="00297C00"/>
    <w:rsid w:val="002B06B4"/>
    <w:rsid w:val="00334A63"/>
    <w:rsid w:val="00334D60"/>
    <w:rsid w:val="00375210"/>
    <w:rsid w:val="003C16D2"/>
    <w:rsid w:val="003F18DC"/>
    <w:rsid w:val="004263A1"/>
    <w:rsid w:val="00430842"/>
    <w:rsid w:val="00436444"/>
    <w:rsid w:val="004631C1"/>
    <w:rsid w:val="004D1371"/>
    <w:rsid w:val="004E3878"/>
    <w:rsid w:val="004F03F4"/>
    <w:rsid w:val="00524361"/>
    <w:rsid w:val="00562BD4"/>
    <w:rsid w:val="00574DF5"/>
    <w:rsid w:val="0058680E"/>
    <w:rsid w:val="005E5335"/>
    <w:rsid w:val="005F7609"/>
    <w:rsid w:val="006232C9"/>
    <w:rsid w:val="0065378B"/>
    <w:rsid w:val="00662CB3"/>
    <w:rsid w:val="006A48B2"/>
    <w:rsid w:val="007049B8"/>
    <w:rsid w:val="00737F21"/>
    <w:rsid w:val="00761C9E"/>
    <w:rsid w:val="007722F6"/>
    <w:rsid w:val="00790DF5"/>
    <w:rsid w:val="00795B09"/>
    <w:rsid w:val="00795EF0"/>
    <w:rsid w:val="007B38BC"/>
    <w:rsid w:val="007B4802"/>
    <w:rsid w:val="007C0EC1"/>
    <w:rsid w:val="007D2756"/>
    <w:rsid w:val="007D38A5"/>
    <w:rsid w:val="00850803"/>
    <w:rsid w:val="008F4E28"/>
    <w:rsid w:val="00925EDE"/>
    <w:rsid w:val="009373B5"/>
    <w:rsid w:val="00942B2C"/>
    <w:rsid w:val="00947382"/>
    <w:rsid w:val="00947A94"/>
    <w:rsid w:val="00971694"/>
    <w:rsid w:val="009B4FC2"/>
    <w:rsid w:val="009E0B4F"/>
    <w:rsid w:val="00A17927"/>
    <w:rsid w:val="00A43B2C"/>
    <w:rsid w:val="00A82811"/>
    <w:rsid w:val="00A9078D"/>
    <w:rsid w:val="00A92F3A"/>
    <w:rsid w:val="00A93A4B"/>
    <w:rsid w:val="00AB7134"/>
    <w:rsid w:val="00B31ECD"/>
    <w:rsid w:val="00B36420"/>
    <w:rsid w:val="00BB740C"/>
    <w:rsid w:val="00C338FF"/>
    <w:rsid w:val="00C40B74"/>
    <w:rsid w:val="00CC401D"/>
    <w:rsid w:val="00CD7324"/>
    <w:rsid w:val="00CE2EAA"/>
    <w:rsid w:val="00D02EC4"/>
    <w:rsid w:val="00D12086"/>
    <w:rsid w:val="00D57A81"/>
    <w:rsid w:val="00D67F1A"/>
    <w:rsid w:val="00D81DCC"/>
    <w:rsid w:val="00DB7B04"/>
    <w:rsid w:val="00DC0D33"/>
    <w:rsid w:val="00DC1C69"/>
    <w:rsid w:val="00DC51A5"/>
    <w:rsid w:val="00DF73A2"/>
    <w:rsid w:val="00E00135"/>
    <w:rsid w:val="00E060A1"/>
    <w:rsid w:val="00E2329C"/>
    <w:rsid w:val="00E449F4"/>
    <w:rsid w:val="00E856FF"/>
    <w:rsid w:val="00E85983"/>
    <w:rsid w:val="00EA3EBB"/>
    <w:rsid w:val="00ED0D06"/>
    <w:rsid w:val="00F22481"/>
    <w:rsid w:val="00F4188D"/>
    <w:rsid w:val="00F51B27"/>
    <w:rsid w:val="00F555B1"/>
    <w:rsid w:val="00F77825"/>
    <w:rsid w:val="00FB38CD"/>
    <w:rsid w:val="00FE62E1"/>
    <w:rsid w:val="00FF7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2A36D19"/>
  <w15:chartTrackingRefBased/>
  <w15:docId w15:val="{452E38A5-D2BF-46FF-836E-A058DC584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532FA"/>
    <w:pPr>
      <w:tabs>
        <w:tab w:val="center" w:pos="4252"/>
        <w:tab w:val="right" w:pos="8504"/>
      </w:tabs>
      <w:snapToGrid w:val="0"/>
    </w:pPr>
  </w:style>
  <w:style w:type="paragraph" w:styleId="a4">
    <w:name w:val="footer"/>
    <w:basedOn w:val="a"/>
    <w:rsid w:val="000532FA"/>
    <w:pPr>
      <w:tabs>
        <w:tab w:val="center" w:pos="4252"/>
        <w:tab w:val="right" w:pos="8504"/>
      </w:tabs>
      <w:snapToGrid w:val="0"/>
    </w:pPr>
  </w:style>
  <w:style w:type="paragraph" w:styleId="a5">
    <w:name w:val="Balloon Text"/>
    <w:basedOn w:val="a"/>
    <w:semiHidden/>
    <w:rsid w:val="00EA3EB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1706</Words>
  <Characters>208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指定管理者制度における市と指定管理者とのリスク分担の基本的な考え方</vt:lpstr>
      <vt:lpstr>指定管理者制度における市と指定管理者とのリスク分担の基本的な考え方</vt:lpstr>
    </vt:vector>
  </TitlesOfParts>
  <Company>相模原市役所</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指定管理者制度における市と指定管理者とのリスク分担の基本的な考え方</dc:title>
  <dc:subject/>
  <dc:creator>相模原市役所</dc:creator>
  <cp:keywords/>
  <dc:description/>
  <cp:lastModifiedBy>髙橋 昌浩</cp:lastModifiedBy>
  <cp:revision>4</cp:revision>
  <cp:lastPrinted>2018-04-03T10:15:00Z</cp:lastPrinted>
  <dcterms:created xsi:type="dcterms:W3CDTF">2021-04-08T06:24:00Z</dcterms:created>
  <dcterms:modified xsi:type="dcterms:W3CDTF">2023-06-01T12:26:00Z</dcterms:modified>
</cp:coreProperties>
</file>